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4.xml" ContentType="application/vnd.openxmlformats-officedocument.themeOverride+xml"/>
  <Override PartName="/word/theme/themeOverride5.xml" ContentType="application/vnd.openxmlformats-officedocument.themeOverride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Default Extension="sldx" ContentType="application/vnd.openxmlformats-officedocument.presentationml.slide"/>
  <Override PartName="/word/theme/themeOverride6.xml" ContentType="application/vnd.openxmlformats-officedocument.themeOverride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8ED" w:rsidRDefault="007D78ED" w:rsidP="00467567">
      <w:pPr>
        <w:spacing w:after="0" w:line="36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467567" w:rsidRPr="00467567" w:rsidRDefault="00467567" w:rsidP="00467567">
      <w:pPr>
        <w:spacing w:after="0" w:line="36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67567">
        <w:rPr>
          <w:rFonts w:ascii="TH SarabunIT๙" w:hAnsi="TH SarabunIT๙" w:cs="TH SarabunIT๙"/>
          <w:b/>
          <w:bCs/>
          <w:sz w:val="32"/>
          <w:szCs w:val="32"/>
          <w:cs/>
        </w:rPr>
        <w:t>งานสุขภาพจิต ปีงบประมาณ ๒๕๕</w:t>
      </w:r>
      <w:r>
        <w:rPr>
          <w:rFonts w:ascii="TH SarabunIT๙" w:hAnsi="TH SarabunIT๙" w:cs="TH SarabunIT๙"/>
          <w:b/>
          <w:bCs/>
          <w:sz w:val="32"/>
          <w:szCs w:val="32"/>
        </w:rPr>
        <w:t>6</w:t>
      </w:r>
    </w:p>
    <w:p w:rsidR="00027A54" w:rsidRPr="00467567" w:rsidRDefault="00467567" w:rsidP="0046756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67567">
        <w:rPr>
          <w:rFonts w:ascii="TH SarabunIT๙" w:hAnsi="TH SarabunIT๙" w:cs="TH SarabunIT๙"/>
          <w:b/>
          <w:bCs/>
          <w:sz w:val="32"/>
          <w:szCs w:val="32"/>
          <w:cs/>
        </w:rPr>
        <w:t>สถานการณ์</w:t>
      </w:r>
      <w:r w:rsidRPr="0046756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67567">
        <w:rPr>
          <w:rFonts w:ascii="TH SarabunIT๙" w:hAnsi="TH SarabunIT๙" w:cs="TH SarabunIT๙"/>
          <w:b/>
          <w:bCs/>
          <w:sz w:val="32"/>
          <w:szCs w:val="32"/>
          <w:cs/>
        </w:rPr>
        <w:t>และสภาพปัญหาของพื้นที่</w:t>
      </w:r>
    </w:p>
    <w:p w:rsidR="00467567" w:rsidRPr="00467567" w:rsidRDefault="00467567" w:rsidP="0046756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67567">
        <w:rPr>
          <w:rFonts w:ascii="TH SarabunIT๙" w:hAnsi="TH SarabunIT๙" w:cs="TH SarabunIT๙"/>
          <w:sz w:val="32"/>
          <w:szCs w:val="32"/>
          <w:cs/>
        </w:rPr>
        <w:t>ในการดูแลปัญหาสุขภาพจิตของจังหวัดประจวบคีรีขันธ์  เป็นการดำเนินงานร่วมกันระหว่างเครือข่ายทั้งในและนอกระบบสาธารณสุข  ให้สอดคล้องกับกลุ่มเป้าหมายตามสภาพปัญหาของพื้นที่  ในปี 255</w:t>
      </w:r>
      <w:r>
        <w:rPr>
          <w:rFonts w:ascii="TH SarabunIT๙" w:hAnsi="TH SarabunIT๙" w:cs="TH SarabunIT๙"/>
          <w:sz w:val="32"/>
          <w:szCs w:val="32"/>
        </w:rPr>
        <w:t>6</w:t>
      </w:r>
      <w:r w:rsidRPr="00467567">
        <w:rPr>
          <w:rFonts w:ascii="TH SarabunIT๙" w:hAnsi="TH SarabunIT๙" w:cs="TH SarabunIT๙"/>
          <w:sz w:val="32"/>
          <w:szCs w:val="32"/>
          <w:cs/>
        </w:rPr>
        <w:t xml:space="preserve">  พบปัญหาสุขภาพจิตที่มีผลกระทบต่อการดำเนินชีวิตของประชาชน ประกอบด้วย  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467567">
        <w:rPr>
          <w:rFonts w:ascii="TH SarabunIT๙" w:hAnsi="TH SarabunIT๙" w:cs="TH SarabunIT๙"/>
          <w:sz w:val="32"/>
          <w:szCs w:val="32"/>
          <w:cs/>
        </w:rPr>
        <w:t xml:space="preserve">  เรื่อง ได้แก่</w:t>
      </w:r>
    </w:p>
    <w:p w:rsidR="00467567" w:rsidRPr="00467567" w:rsidRDefault="00467567" w:rsidP="00467567">
      <w:pPr>
        <w:spacing w:before="120"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6756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ปัญหาพยายามฆ่าตัวตาย</w:t>
      </w:r>
      <w:r w:rsidRPr="00467567">
        <w:rPr>
          <w:rFonts w:ascii="TH SarabunIT๙" w:hAnsi="TH SarabunIT๙" w:cs="TH SarabunIT๙"/>
          <w:sz w:val="32"/>
          <w:szCs w:val="32"/>
          <w:cs/>
        </w:rPr>
        <w:t xml:space="preserve">  แบ่งเป็น 2 กลุ่มรายละเอียดตามตารางสถานการณ์ผู้พยายามฆ่าตัวตาย  </w:t>
      </w:r>
    </w:p>
    <w:p w:rsidR="00467567" w:rsidRPr="00467567" w:rsidRDefault="00467567" w:rsidP="0046756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67567">
        <w:rPr>
          <w:rFonts w:ascii="TH SarabunIT๙" w:hAnsi="TH SarabunIT๙" w:cs="TH SarabunIT๙"/>
          <w:b/>
          <w:bCs/>
          <w:sz w:val="32"/>
          <w:szCs w:val="32"/>
          <w:cs/>
        </w:rPr>
        <w:t>ตาราง</w:t>
      </w:r>
      <w:r w:rsidR="0072480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๑๐๐ </w:t>
      </w:r>
      <w:r w:rsidRPr="00467567">
        <w:rPr>
          <w:rFonts w:ascii="TH SarabunIT๙" w:hAnsi="TH SarabunIT๙" w:cs="TH SarabunIT๙"/>
          <w:b/>
          <w:bCs/>
          <w:sz w:val="32"/>
          <w:szCs w:val="32"/>
          <w:cs/>
        </w:rPr>
        <w:t>สถานการณ์ผู้พยายามฆ่าตัวตายจังหวัดประจวบคีรีขันธ์  ปี 255</w:t>
      </w:r>
      <w:r>
        <w:rPr>
          <w:rFonts w:ascii="TH SarabunIT๙" w:hAnsi="TH SarabunIT๙" w:cs="TH SarabunIT๙"/>
          <w:b/>
          <w:bCs/>
          <w:sz w:val="32"/>
          <w:szCs w:val="32"/>
        </w:rPr>
        <w:t>6</w:t>
      </w:r>
    </w:p>
    <w:p w:rsidR="00467567" w:rsidRPr="00467567" w:rsidRDefault="00467567" w:rsidP="0046756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0"/>
        <w:gridCol w:w="4590"/>
        <w:gridCol w:w="4140"/>
      </w:tblGrid>
      <w:tr w:rsidR="00467567" w:rsidRPr="00467567" w:rsidTr="00450E6A">
        <w:trPr>
          <w:trHeight w:val="458"/>
        </w:trPr>
        <w:tc>
          <w:tcPr>
            <w:tcW w:w="1530" w:type="dxa"/>
            <w:shd w:val="clear" w:color="auto" w:fill="auto"/>
          </w:tcPr>
          <w:p w:rsidR="00467567" w:rsidRPr="00450E6A" w:rsidRDefault="00467567" w:rsidP="0046756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50E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  <w:shd w:val="clear" w:color="auto" w:fill="auto"/>
          </w:tcPr>
          <w:p w:rsidR="00467567" w:rsidRPr="00450E6A" w:rsidRDefault="00954EC8" w:rsidP="00954EC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50E6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ฆ่าตัวตายไม่สำเร็จ</w:t>
            </w:r>
            <w:r w:rsidR="00467567" w:rsidRPr="00450E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(ราย)</w:t>
            </w:r>
          </w:p>
        </w:tc>
        <w:tc>
          <w:tcPr>
            <w:tcW w:w="4140" w:type="dxa"/>
            <w:shd w:val="clear" w:color="auto" w:fill="auto"/>
          </w:tcPr>
          <w:p w:rsidR="00467567" w:rsidRPr="00450E6A" w:rsidRDefault="00954EC8" w:rsidP="00954EC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50E6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ฆ่าตัวตายสำเร็จ(</w:t>
            </w:r>
            <w:r w:rsidR="00467567" w:rsidRPr="00450E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ราย)</w:t>
            </w:r>
          </w:p>
        </w:tc>
      </w:tr>
      <w:tr w:rsidR="00467567" w:rsidRPr="00467567" w:rsidTr="00010A2F">
        <w:trPr>
          <w:trHeight w:val="377"/>
        </w:trPr>
        <w:tc>
          <w:tcPr>
            <w:tcW w:w="1530" w:type="dxa"/>
            <w:shd w:val="clear" w:color="auto" w:fill="auto"/>
          </w:tcPr>
          <w:p w:rsidR="00467567" w:rsidRPr="00450E6A" w:rsidRDefault="00467567" w:rsidP="00450E6A">
            <w:pPr>
              <w:spacing w:after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เกณฑ์กระทรวง</w:t>
            </w:r>
          </w:p>
        </w:tc>
        <w:tc>
          <w:tcPr>
            <w:tcW w:w="4590" w:type="dxa"/>
            <w:shd w:val="clear" w:color="auto" w:fill="auto"/>
          </w:tcPr>
          <w:p w:rsidR="00467567" w:rsidRPr="00450E6A" w:rsidRDefault="00467567" w:rsidP="0046756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40 ต่อแสนประชากร</w:t>
            </w:r>
          </w:p>
        </w:tc>
        <w:tc>
          <w:tcPr>
            <w:tcW w:w="4140" w:type="dxa"/>
            <w:shd w:val="clear" w:color="auto" w:fill="auto"/>
          </w:tcPr>
          <w:p w:rsidR="00467567" w:rsidRPr="00450E6A" w:rsidRDefault="00467567" w:rsidP="0046756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6.5 ต่อแสนประชากร</w:t>
            </w:r>
          </w:p>
        </w:tc>
      </w:tr>
      <w:tr w:rsidR="00467567" w:rsidRPr="00467567" w:rsidTr="00450E6A">
        <w:tc>
          <w:tcPr>
            <w:tcW w:w="1530" w:type="dxa"/>
            <w:shd w:val="clear" w:color="auto" w:fill="auto"/>
          </w:tcPr>
          <w:p w:rsidR="00467567" w:rsidRPr="00450E6A" w:rsidRDefault="00467567" w:rsidP="0046756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50E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4590" w:type="dxa"/>
            <w:shd w:val="clear" w:color="auto" w:fill="auto"/>
          </w:tcPr>
          <w:p w:rsidR="00467567" w:rsidRPr="00450E6A" w:rsidRDefault="00450E6A" w:rsidP="00450E6A">
            <w:pPr>
              <w:spacing w:after="0"/>
              <w:jc w:val="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206 </w:t>
            </w:r>
            <w:r w:rsidR="00467567"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ราย (</w:t>
            </w:r>
            <w:r w:rsidRP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40.32 </w:t>
            </w:r>
            <w:r w:rsidR="00467567"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ต่อแสนประชากร)</w:t>
            </w:r>
          </w:p>
        </w:tc>
        <w:tc>
          <w:tcPr>
            <w:tcW w:w="4140" w:type="dxa"/>
            <w:shd w:val="clear" w:color="auto" w:fill="auto"/>
          </w:tcPr>
          <w:p w:rsidR="00467567" w:rsidRPr="00450E6A" w:rsidRDefault="00450E6A" w:rsidP="00450E6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43</w:t>
            </w:r>
            <w:r w:rsidR="00467567" w:rsidRPr="00450E6A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467567"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ราย </w:t>
            </w:r>
            <w:r w:rsidR="00467567" w:rsidRPr="00450E6A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467567"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( </w:t>
            </w:r>
            <w:r w:rsidRP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8.42</w:t>
            </w:r>
            <w:r w:rsidR="00467567"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ต่อแสนประชากร)</w:t>
            </w:r>
          </w:p>
        </w:tc>
      </w:tr>
      <w:tr w:rsidR="00467567" w:rsidRPr="00467567" w:rsidTr="00450E6A">
        <w:tc>
          <w:tcPr>
            <w:tcW w:w="1530" w:type="dxa"/>
            <w:shd w:val="clear" w:color="auto" w:fill="auto"/>
          </w:tcPr>
          <w:p w:rsidR="00467567" w:rsidRPr="00450E6A" w:rsidRDefault="00467567" w:rsidP="0046756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50E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เพศ</w:t>
            </w:r>
          </w:p>
        </w:tc>
        <w:tc>
          <w:tcPr>
            <w:tcW w:w="4590" w:type="dxa"/>
            <w:shd w:val="clear" w:color="auto" w:fill="auto"/>
          </w:tcPr>
          <w:p w:rsidR="00467567" w:rsidRPr="00450E6A" w:rsidRDefault="00467567" w:rsidP="00450E6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ชาย 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 xml:space="preserve">: 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หญิง 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 xml:space="preserve">= 1 : 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1.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75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(ชาย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=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75ราย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/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หญิง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=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131ราย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467567" w:rsidRPr="00450E6A" w:rsidRDefault="00467567" w:rsidP="00450E6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ชาย 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 xml:space="preserve">: 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หญิง 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=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 xml:space="preserve"> : 1 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(ชาย</w:t>
            </w:r>
            <w:r w:rsidR="00450E6A" w:rsidRP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32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ราย/หญิง</w:t>
            </w:r>
            <w:r w:rsidR="00450E6A" w:rsidRP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11ร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าย)</w:t>
            </w:r>
          </w:p>
        </w:tc>
      </w:tr>
      <w:tr w:rsidR="00467567" w:rsidRPr="00467567" w:rsidTr="00450E6A">
        <w:tc>
          <w:tcPr>
            <w:tcW w:w="1530" w:type="dxa"/>
            <w:vMerge w:val="restart"/>
            <w:shd w:val="clear" w:color="auto" w:fill="auto"/>
            <w:vAlign w:val="center"/>
          </w:tcPr>
          <w:p w:rsidR="00467567" w:rsidRPr="00450E6A" w:rsidRDefault="00467567" w:rsidP="0046756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50E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กลุ่มอายุ</w:t>
            </w:r>
          </w:p>
        </w:tc>
        <w:tc>
          <w:tcPr>
            <w:tcW w:w="4590" w:type="dxa"/>
            <w:shd w:val="clear" w:color="auto" w:fill="auto"/>
          </w:tcPr>
          <w:p w:rsidR="00467567" w:rsidRPr="00450E6A" w:rsidRDefault="00467567" w:rsidP="00450E6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อายุ 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0-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9 ปี 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ราย(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33.98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467567" w:rsidRPr="00450E6A" w:rsidRDefault="00467567" w:rsidP="00450E6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1.อายุ 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0-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9 ปี 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12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ราย(2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91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</w:tr>
      <w:tr w:rsidR="00467567" w:rsidRPr="00467567" w:rsidTr="00450E6A">
        <w:tc>
          <w:tcPr>
            <w:tcW w:w="1530" w:type="dxa"/>
            <w:vMerge/>
            <w:shd w:val="clear" w:color="auto" w:fill="auto"/>
          </w:tcPr>
          <w:p w:rsidR="00467567" w:rsidRPr="00450E6A" w:rsidRDefault="00467567" w:rsidP="0046756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4590" w:type="dxa"/>
            <w:shd w:val="clear" w:color="auto" w:fill="auto"/>
          </w:tcPr>
          <w:p w:rsidR="00467567" w:rsidRPr="00450E6A" w:rsidRDefault="00467567" w:rsidP="00450E6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2.อายุ 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0-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9 ปี 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53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ราย(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25.73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467567" w:rsidRPr="00450E6A" w:rsidRDefault="00467567" w:rsidP="00450E6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2.อายุ 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0-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9 ปี 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11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ราย(25.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58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</w:tr>
      <w:tr w:rsidR="00467567" w:rsidRPr="00467567" w:rsidTr="00450E6A">
        <w:trPr>
          <w:trHeight w:val="323"/>
        </w:trPr>
        <w:tc>
          <w:tcPr>
            <w:tcW w:w="1530" w:type="dxa"/>
            <w:vMerge/>
            <w:shd w:val="clear" w:color="auto" w:fill="auto"/>
          </w:tcPr>
          <w:p w:rsidR="00467567" w:rsidRPr="00450E6A" w:rsidRDefault="00467567" w:rsidP="0046756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4590" w:type="dxa"/>
            <w:shd w:val="clear" w:color="auto" w:fill="auto"/>
          </w:tcPr>
          <w:p w:rsidR="00467567" w:rsidRPr="00450E6A" w:rsidRDefault="00467567" w:rsidP="003666B3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3.อายุ 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40-49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ปี </w:t>
            </w:r>
            <w:r w:rsidR="003666B3">
              <w:rPr>
                <w:rFonts w:ascii="TH SarabunIT๙" w:hAnsi="TH SarabunIT๙" w:cs="TH SarabunIT๙" w:hint="cs"/>
                <w:sz w:val="30"/>
                <w:szCs w:val="30"/>
                <w:cs/>
              </w:rPr>
              <w:t>31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ราย(</w:t>
            </w:r>
            <w:r w:rsidR="003666B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15.05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467567" w:rsidRPr="00450E6A" w:rsidRDefault="00467567" w:rsidP="00450E6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3.อายุ 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40-49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ปี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6 ราย(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13.95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</w:tr>
      <w:tr w:rsidR="00467567" w:rsidRPr="00467567" w:rsidTr="00450E6A">
        <w:tc>
          <w:tcPr>
            <w:tcW w:w="1530" w:type="dxa"/>
            <w:vMerge w:val="restart"/>
            <w:shd w:val="clear" w:color="auto" w:fill="auto"/>
            <w:vAlign w:val="center"/>
          </w:tcPr>
          <w:p w:rsidR="00467567" w:rsidRPr="00450E6A" w:rsidRDefault="00467567" w:rsidP="0046756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50E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อาชีพ</w:t>
            </w:r>
          </w:p>
        </w:tc>
        <w:tc>
          <w:tcPr>
            <w:tcW w:w="4590" w:type="dxa"/>
            <w:shd w:val="clear" w:color="auto" w:fill="auto"/>
          </w:tcPr>
          <w:p w:rsidR="00467567" w:rsidRPr="00450E6A" w:rsidRDefault="00467567" w:rsidP="003666B3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1.รับจ้าง </w:t>
            </w:r>
            <w:r w:rsidR="003666B3">
              <w:rPr>
                <w:rFonts w:ascii="TH SarabunIT๙" w:hAnsi="TH SarabunIT๙" w:cs="TH SarabunIT๙" w:hint="cs"/>
                <w:sz w:val="30"/>
                <w:szCs w:val="30"/>
                <w:cs/>
              </w:rPr>
              <w:t>406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 (</w:t>
            </w:r>
            <w:r w:rsidR="003666B3">
              <w:rPr>
                <w:rFonts w:ascii="TH SarabunIT๙" w:hAnsi="TH SarabunIT๙" w:cs="TH SarabunIT๙" w:hint="cs"/>
                <w:sz w:val="30"/>
                <w:szCs w:val="30"/>
                <w:cs/>
              </w:rPr>
              <w:t>51.46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467567" w:rsidRPr="00450E6A" w:rsidRDefault="00467567" w:rsidP="00450E6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1.รับจ้าง 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29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 (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67.44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</w:tr>
      <w:tr w:rsidR="00467567" w:rsidRPr="00467567" w:rsidTr="00450E6A">
        <w:tc>
          <w:tcPr>
            <w:tcW w:w="1530" w:type="dxa"/>
            <w:vMerge/>
            <w:shd w:val="clear" w:color="auto" w:fill="auto"/>
          </w:tcPr>
          <w:p w:rsidR="00467567" w:rsidRPr="00450E6A" w:rsidRDefault="00467567" w:rsidP="0046756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4590" w:type="dxa"/>
            <w:shd w:val="clear" w:color="auto" w:fill="auto"/>
          </w:tcPr>
          <w:p w:rsidR="00467567" w:rsidRPr="00450E6A" w:rsidRDefault="00467567" w:rsidP="003666B3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2.เยาวชน 2</w:t>
            </w:r>
            <w:r w:rsidR="003666B3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 (</w:t>
            </w:r>
            <w:r w:rsidR="003666B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12.14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467567" w:rsidRPr="00450E6A" w:rsidRDefault="00467567" w:rsidP="00450E6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2.เกษตรกร 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 (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9.3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</w:tr>
      <w:tr w:rsidR="00467567" w:rsidRPr="00467567" w:rsidTr="00010A2F">
        <w:trPr>
          <w:trHeight w:val="332"/>
        </w:trPr>
        <w:tc>
          <w:tcPr>
            <w:tcW w:w="1530" w:type="dxa"/>
            <w:vMerge/>
            <w:shd w:val="clear" w:color="auto" w:fill="auto"/>
          </w:tcPr>
          <w:p w:rsidR="00467567" w:rsidRPr="00450E6A" w:rsidRDefault="00467567" w:rsidP="0046756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4590" w:type="dxa"/>
            <w:shd w:val="clear" w:color="auto" w:fill="auto"/>
          </w:tcPr>
          <w:p w:rsidR="00467567" w:rsidRPr="00450E6A" w:rsidRDefault="00467567" w:rsidP="003666B3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3.</w:t>
            </w:r>
            <w:r w:rsidR="003666B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แม่บ้าน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="003666B3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 (</w:t>
            </w:r>
            <w:r w:rsidR="003666B3">
              <w:rPr>
                <w:rFonts w:ascii="TH SarabunIT๙" w:hAnsi="TH SarabunIT๙" w:cs="TH SarabunIT๙" w:hint="cs"/>
                <w:sz w:val="30"/>
                <w:szCs w:val="30"/>
                <w:cs/>
              </w:rPr>
              <w:t>9.71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467567" w:rsidRPr="00450E6A" w:rsidRDefault="00467567" w:rsidP="00450E6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3.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ค้าขาย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3 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ราย(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6.98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</w:tr>
      <w:tr w:rsidR="00467567" w:rsidRPr="00467567" w:rsidTr="00450E6A">
        <w:tc>
          <w:tcPr>
            <w:tcW w:w="1530" w:type="dxa"/>
            <w:vMerge w:val="restart"/>
            <w:shd w:val="clear" w:color="auto" w:fill="auto"/>
            <w:vAlign w:val="center"/>
          </w:tcPr>
          <w:p w:rsidR="00467567" w:rsidRPr="00450E6A" w:rsidRDefault="00467567" w:rsidP="0046756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50E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ปัจจัยกระตุ้น</w:t>
            </w:r>
          </w:p>
        </w:tc>
        <w:tc>
          <w:tcPr>
            <w:tcW w:w="4590" w:type="dxa"/>
            <w:shd w:val="clear" w:color="auto" w:fill="auto"/>
          </w:tcPr>
          <w:p w:rsidR="00467567" w:rsidRPr="00450E6A" w:rsidRDefault="00467567" w:rsidP="00351606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1.ขัดแย้งกับคนใกล้ชิด </w:t>
            </w:r>
            <w:r w:rsidR="003516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96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ราย(</w:t>
            </w:r>
            <w:r w:rsidR="003516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46.6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467567" w:rsidRPr="00450E6A" w:rsidRDefault="00467567" w:rsidP="00450E6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1.ขัดแย้งกับคนใกล้ชิด 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11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ราย(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41.86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</w:tr>
      <w:tr w:rsidR="00467567" w:rsidRPr="00467567" w:rsidTr="00450E6A">
        <w:tc>
          <w:tcPr>
            <w:tcW w:w="1530" w:type="dxa"/>
            <w:vMerge/>
            <w:shd w:val="clear" w:color="auto" w:fill="auto"/>
          </w:tcPr>
          <w:p w:rsidR="00467567" w:rsidRPr="00450E6A" w:rsidRDefault="00467567" w:rsidP="0046756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4590" w:type="dxa"/>
            <w:shd w:val="clear" w:color="auto" w:fill="auto"/>
          </w:tcPr>
          <w:p w:rsidR="00467567" w:rsidRPr="00450E6A" w:rsidRDefault="00467567" w:rsidP="00351606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2.ผิดหวังในรัก </w:t>
            </w:r>
            <w:r w:rsidR="003516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41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ราย(</w:t>
            </w:r>
            <w:r w:rsidR="003516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19.9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467567" w:rsidRPr="00450E6A" w:rsidRDefault="00467567" w:rsidP="00450E6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2.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หึงหวง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11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ราย(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25.58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</w:tr>
      <w:tr w:rsidR="00467567" w:rsidRPr="00467567" w:rsidTr="00450E6A">
        <w:tc>
          <w:tcPr>
            <w:tcW w:w="1530" w:type="dxa"/>
            <w:vMerge/>
            <w:shd w:val="clear" w:color="auto" w:fill="auto"/>
          </w:tcPr>
          <w:p w:rsidR="00467567" w:rsidRPr="00450E6A" w:rsidRDefault="00467567" w:rsidP="0046756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4590" w:type="dxa"/>
            <w:shd w:val="clear" w:color="auto" w:fill="auto"/>
          </w:tcPr>
          <w:p w:rsidR="00467567" w:rsidRPr="00450E6A" w:rsidRDefault="00467567" w:rsidP="00351606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3.น้อยใจ</w:t>
            </w:r>
            <w:r w:rsidR="003516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36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ราย(</w:t>
            </w:r>
            <w:r w:rsidR="003516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17.48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467567" w:rsidRPr="00450E6A" w:rsidRDefault="00467567" w:rsidP="00450E6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3.ปัญหา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น้อยใจ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ราย(1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6.28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</w:tr>
      <w:tr w:rsidR="00467567" w:rsidRPr="00467567" w:rsidTr="00450E6A">
        <w:trPr>
          <w:trHeight w:val="467"/>
        </w:trPr>
        <w:tc>
          <w:tcPr>
            <w:tcW w:w="1530" w:type="dxa"/>
            <w:vMerge w:val="restart"/>
            <w:shd w:val="clear" w:color="auto" w:fill="auto"/>
            <w:vAlign w:val="center"/>
          </w:tcPr>
          <w:p w:rsidR="00027A54" w:rsidRPr="00450E6A" w:rsidRDefault="00467567" w:rsidP="00027A54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50E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วิธีการ</w:t>
            </w:r>
          </w:p>
        </w:tc>
        <w:tc>
          <w:tcPr>
            <w:tcW w:w="4590" w:type="dxa"/>
            <w:shd w:val="clear" w:color="auto" w:fill="auto"/>
          </w:tcPr>
          <w:p w:rsidR="00467567" w:rsidRPr="00450E6A" w:rsidRDefault="00467567" w:rsidP="00351606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1.กินยาเกินขนาด </w:t>
            </w:r>
            <w:r w:rsidR="003516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98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ราย(</w:t>
            </w:r>
            <w:r w:rsidR="003516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47.57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467567" w:rsidRPr="00450E6A" w:rsidRDefault="00467567" w:rsidP="00450E6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1.ผูกคอตาย 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27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ราย(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62.79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</w:tr>
      <w:tr w:rsidR="00467567" w:rsidRPr="00467567" w:rsidTr="00450E6A">
        <w:tc>
          <w:tcPr>
            <w:tcW w:w="1530" w:type="dxa"/>
            <w:vMerge/>
            <w:shd w:val="clear" w:color="auto" w:fill="auto"/>
          </w:tcPr>
          <w:p w:rsidR="00467567" w:rsidRPr="00450E6A" w:rsidRDefault="00467567" w:rsidP="0046756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:rsidR="00467567" w:rsidRPr="00450E6A" w:rsidRDefault="00467567" w:rsidP="00351606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2.กิน</w:t>
            </w:r>
            <w:r w:rsidR="003516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สารเคมี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="003516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40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ราย(</w:t>
            </w:r>
            <w:r w:rsidR="003516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19.42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467567" w:rsidRPr="00450E6A" w:rsidRDefault="00467567" w:rsidP="00450E6A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2.กินยา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ฆ่าตัวตาย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ราย(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20.93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</w:tr>
      <w:tr w:rsidR="00467567" w:rsidRPr="00467567" w:rsidTr="00450E6A">
        <w:tc>
          <w:tcPr>
            <w:tcW w:w="1530" w:type="dxa"/>
            <w:vMerge/>
            <w:shd w:val="clear" w:color="auto" w:fill="auto"/>
          </w:tcPr>
          <w:p w:rsidR="00467567" w:rsidRPr="00450E6A" w:rsidRDefault="00467567" w:rsidP="00467567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:rsidR="00027A54" w:rsidRPr="00450E6A" w:rsidRDefault="00467567" w:rsidP="00027A54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3.กินสาร</w:t>
            </w:r>
            <w:r w:rsidR="003516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กำจัดแมลง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="003516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27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ราย(13.</w:t>
            </w:r>
            <w:r w:rsidR="00351606">
              <w:rPr>
                <w:rFonts w:ascii="TH SarabunIT๙" w:hAnsi="TH SarabunIT๙" w:cs="TH SarabunIT๙" w:hint="cs"/>
                <w:sz w:val="30"/>
                <w:szCs w:val="30"/>
                <w:cs/>
              </w:rPr>
              <w:t>11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027A54" w:rsidRPr="00450E6A" w:rsidRDefault="00467567" w:rsidP="00027A54">
            <w:pPr>
              <w:spacing w:after="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3.</w:t>
            </w:r>
            <w:r w:rsidR="00C802E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ยิงตัวตาย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6 ราย(</w:t>
            </w:r>
            <w:r w:rsidR="00450E6A">
              <w:rPr>
                <w:rFonts w:ascii="TH SarabunIT๙" w:hAnsi="TH SarabunIT๙" w:cs="TH SarabunIT๙" w:hint="cs"/>
                <w:sz w:val="30"/>
                <w:szCs w:val="30"/>
                <w:cs/>
              </w:rPr>
              <w:t>13.95</w:t>
            </w:r>
            <w:r w:rsidRPr="00450E6A">
              <w:rPr>
                <w:rFonts w:ascii="TH SarabunIT๙" w:hAnsi="TH SarabunIT๙" w:cs="TH SarabunIT๙"/>
                <w:sz w:val="30"/>
                <w:szCs w:val="30"/>
              </w:rPr>
              <w:t>%</w:t>
            </w:r>
            <w:r w:rsidRPr="00450E6A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</w:tr>
    </w:tbl>
    <w:p w:rsidR="00027A54" w:rsidRDefault="00027A54" w:rsidP="0038078F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27A54" w:rsidRDefault="00027A54" w:rsidP="0038078F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27A54"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drawing>
          <wp:inline distT="0" distB="0" distL="0" distR="0">
            <wp:extent cx="5715000" cy="2257425"/>
            <wp:effectExtent l="19050" t="0" r="19050" b="0"/>
            <wp:docPr id="1" name="แผนภูมิ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27A54" w:rsidRDefault="00027A54" w:rsidP="0038078F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27A54" w:rsidRDefault="00027A54" w:rsidP="0038078F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8078F" w:rsidRDefault="0038078F" w:rsidP="0038078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8078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ปัญหาโรคซึมเศร้า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6708">
        <w:rPr>
          <w:rFonts w:ascii="TH SarabunPSK" w:hAnsi="TH SarabunPSK" w:cs="TH SarabunPSK"/>
          <w:sz w:val="32"/>
          <w:szCs w:val="32"/>
          <w:cs/>
        </w:rPr>
        <w:t>ในปี 255</w:t>
      </w:r>
      <w:r w:rsidRPr="00DC6708">
        <w:rPr>
          <w:rFonts w:ascii="TH SarabunPSK" w:hAnsi="TH SarabunPSK" w:cs="TH SarabunPSK" w:hint="cs"/>
          <w:sz w:val="32"/>
          <w:szCs w:val="32"/>
          <w:cs/>
        </w:rPr>
        <w:t>6</w:t>
      </w:r>
      <w:r w:rsidRPr="00DC6708">
        <w:rPr>
          <w:rFonts w:ascii="TH SarabunPSK" w:hAnsi="TH SarabunPSK" w:cs="TH SarabunPSK"/>
          <w:sz w:val="32"/>
          <w:szCs w:val="32"/>
          <w:cs/>
        </w:rPr>
        <w:t xml:space="preserve">  จังหวัดประจวบคีรีขันธ์  ได้ตั้งเป้าหมายในการดำเนินงาน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สุขภาพจิตให้ครอบคลุมทุกกลุ่มวัย เพื่อให้</w:t>
      </w:r>
      <w:r w:rsidRPr="00DC6708">
        <w:rPr>
          <w:rFonts w:ascii="TH SarabunPSK" w:hAnsi="TH SarabunPSK" w:cs="TH SarabunPSK"/>
          <w:sz w:val="32"/>
          <w:szCs w:val="32"/>
          <w:cs/>
        </w:rPr>
        <w:t>การเข้าถึงบริการของผู้ป่วยโรคซึมเศร้า</w:t>
      </w:r>
      <w:r>
        <w:rPr>
          <w:rFonts w:ascii="TH SarabunPSK" w:hAnsi="TH SarabunPSK" w:cs="TH SarabunPSK"/>
          <w:sz w:val="32"/>
          <w:szCs w:val="32"/>
          <w:cs/>
        </w:rPr>
        <w:t>ในระดับจังหวัด เป็น</w:t>
      </w:r>
      <w:r w:rsidRPr="00DC6708">
        <w:rPr>
          <w:rFonts w:ascii="TH SarabunPSK" w:hAnsi="TH SarabunPSK" w:cs="TH SarabunPSK" w:hint="cs"/>
          <w:sz w:val="32"/>
          <w:szCs w:val="32"/>
          <w:cs/>
        </w:rPr>
        <w:t>ร้อยละ31ของประมานการณ์ผู้ป่วยโรคซึมเศร้าเข้าถึงบริการ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จากผลการดำเนินงาน</w:t>
      </w:r>
      <w:r>
        <w:rPr>
          <w:rFonts w:ascii="TH SarabunPSK" w:hAnsi="TH SarabunPSK" w:cs="TH SarabunPSK"/>
          <w:sz w:val="32"/>
          <w:szCs w:val="32"/>
          <w:cs/>
        </w:rPr>
        <w:t>ในปี</w:t>
      </w:r>
      <w:r w:rsidRPr="00DC6708">
        <w:rPr>
          <w:rFonts w:ascii="TH SarabunPSK" w:hAnsi="TH SarabunPSK" w:cs="TH SarabunPSK"/>
          <w:sz w:val="32"/>
          <w:szCs w:val="32"/>
          <w:cs/>
        </w:rPr>
        <w:t>255</w:t>
      </w:r>
      <w:r>
        <w:rPr>
          <w:rFonts w:ascii="TH SarabunPSK" w:hAnsi="TH SarabunPSK" w:cs="TH SarabunPSK" w:hint="cs"/>
          <w:sz w:val="32"/>
          <w:szCs w:val="32"/>
          <w:cs/>
        </w:rPr>
        <w:t>1-2556</w:t>
      </w:r>
      <w:r w:rsidRPr="00DC6708">
        <w:rPr>
          <w:rFonts w:ascii="TH SarabunPSK" w:hAnsi="TH SarabunPSK" w:cs="TH SarabunPSK"/>
          <w:sz w:val="32"/>
          <w:szCs w:val="32"/>
          <w:cs/>
        </w:rPr>
        <w:t xml:space="preserve"> มีจำนวน</w:t>
      </w:r>
      <w:r w:rsidRPr="00DC6708">
        <w:rPr>
          <w:rFonts w:ascii="TH SarabunPSK" w:hAnsi="TH SarabunPSK" w:cs="TH SarabunPSK" w:hint="cs"/>
          <w:sz w:val="32"/>
          <w:szCs w:val="32"/>
          <w:cs/>
        </w:rPr>
        <w:t xml:space="preserve">ผู้ป่วยโรคซึมเศร้า </w:t>
      </w:r>
      <w:r>
        <w:rPr>
          <w:rFonts w:ascii="TH SarabunPSK" w:hAnsi="TH SarabunPSK" w:cs="TH SarabunPSK" w:hint="cs"/>
          <w:sz w:val="32"/>
          <w:szCs w:val="32"/>
          <w:cs/>
        </w:rPr>
        <w:t>ทั้งหมด</w:t>
      </w:r>
      <w:r w:rsidRPr="00DC6708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DC6708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DC6708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100</w:t>
      </w:r>
      <w:r w:rsidRPr="00DC6708">
        <w:rPr>
          <w:rFonts w:ascii="TH SarabunPSK" w:hAnsi="TH SarabunPSK" w:cs="TH SarabunPSK"/>
          <w:sz w:val="32"/>
          <w:szCs w:val="32"/>
          <w:cs/>
        </w:rPr>
        <w:t xml:space="preserve">  ราย  </w:t>
      </w:r>
      <w:r w:rsidRPr="00DC6708">
        <w:rPr>
          <w:rFonts w:ascii="TH SarabunPSK" w:hAnsi="TH SarabunPSK" w:cs="TH SarabunPSK" w:hint="cs"/>
          <w:sz w:val="32"/>
          <w:szCs w:val="32"/>
          <w:cs/>
        </w:rPr>
        <w:t xml:space="preserve">คิดเป็น </w:t>
      </w:r>
      <w:r>
        <w:rPr>
          <w:rFonts w:ascii="TH SarabunPSK" w:hAnsi="TH SarabunPSK" w:cs="TH SarabunPSK" w:hint="cs"/>
          <w:sz w:val="32"/>
          <w:szCs w:val="32"/>
          <w:cs/>
        </w:rPr>
        <w:t>31.53</w:t>
      </w:r>
      <w:r w:rsidRPr="00DC6708">
        <w:rPr>
          <w:rFonts w:ascii="TH SarabunPSK" w:hAnsi="TH SarabunPSK" w:cs="TH SarabunPSK"/>
          <w:sz w:val="32"/>
          <w:szCs w:val="32"/>
        </w:rPr>
        <w:t>%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6708">
        <w:rPr>
          <w:rFonts w:ascii="TH SarabunPSK" w:hAnsi="TH SarabunPSK" w:cs="TH SarabunPSK" w:hint="cs"/>
          <w:sz w:val="32"/>
          <w:szCs w:val="32"/>
          <w:cs/>
        </w:rPr>
        <w:t>(</w:t>
      </w:r>
      <w:r w:rsidRPr="00DC6708">
        <w:rPr>
          <w:rFonts w:ascii="TH SarabunPSK" w:hAnsi="TH SarabunPSK" w:cs="TH SarabunPSK"/>
          <w:sz w:val="32"/>
          <w:szCs w:val="32"/>
        </w:rPr>
        <w:t>N=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DC6708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830</w:t>
      </w:r>
      <w:r w:rsidRPr="00DC6708">
        <w:rPr>
          <w:rFonts w:ascii="TH SarabunPSK" w:hAnsi="TH SarabunPSK" w:cs="TH SarabunPSK"/>
          <w:sz w:val="32"/>
          <w:szCs w:val="32"/>
        </w:rPr>
        <w:t xml:space="preserve"> </w:t>
      </w:r>
      <w:r w:rsidRPr="00DC6708">
        <w:rPr>
          <w:rFonts w:ascii="TH SarabunPSK" w:hAnsi="TH SarabunPSK" w:cs="TH SarabunPSK" w:hint="cs"/>
          <w:sz w:val="32"/>
          <w:szCs w:val="32"/>
          <w:cs/>
        </w:rPr>
        <w:t xml:space="preserve">ราย) </w:t>
      </w:r>
      <w:r>
        <w:rPr>
          <w:rFonts w:ascii="TH SarabunPSK" w:hAnsi="TH SarabunPSK" w:cs="TH SarabunPSK" w:hint="cs"/>
          <w:sz w:val="32"/>
          <w:szCs w:val="32"/>
          <w:cs/>
        </w:rPr>
        <w:t>รายละเอียดตามตาราง</w:t>
      </w:r>
    </w:p>
    <w:p w:rsidR="0038078F" w:rsidRPr="000F3F17" w:rsidRDefault="0038078F" w:rsidP="0038078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F3F17">
        <w:rPr>
          <w:rFonts w:ascii="TH SarabunPSK" w:hAnsi="TH SarabunPSK" w:cs="TH SarabunPSK"/>
          <w:b/>
          <w:bCs/>
          <w:sz w:val="32"/>
          <w:szCs w:val="32"/>
          <w:cs/>
        </w:rPr>
        <w:t>ตาราง</w:t>
      </w:r>
      <w:r w:rsidR="0072480C">
        <w:rPr>
          <w:rFonts w:ascii="TH SarabunPSK" w:hAnsi="TH SarabunPSK" w:cs="TH SarabunPSK" w:hint="cs"/>
          <w:b/>
          <w:bCs/>
          <w:sz w:val="32"/>
          <w:szCs w:val="32"/>
          <w:cs/>
        </w:rPr>
        <w:t>ที่ ๑๐๑</w:t>
      </w:r>
      <w:r w:rsidRPr="000F3F17">
        <w:rPr>
          <w:rFonts w:ascii="TH SarabunPSK" w:hAnsi="TH SarabunPSK" w:cs="TH SarabunPSK"/>
          <w:b/>
          <w:bCs/>
          <w:sz w:val="32"/>
          <w:szCs w:val="32"/>
          <w:cs/>
        </w:rPr>
        <w:t>แสดงร้อยละการเข้าถึงบริการของผู้ป่วยโรคซึมเศร้า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 51-56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2250"/>
        <w:gridCol w:w="1440"/>
        <w:gridCol w:w="1980"/>
        <w:gridCol w:w="1710"/>
      </w:tblGrid>
      <w:tr w:rsidR="0038078F" w:rsidRPr="000F3F17" w:rsidTr="00726FDA">
        <w:trPr>
          <w:trHeight w:val="486"/>
        </w:trPr>
        <w:tc>
          <w:tcPr>
            <w:tcW w:w="1620" w:type="dxa"/>
            <w:vMerge w:val="restart"/>
            <w:vAlign w:val="center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อำเภอ</w:t>
            </w:r>
          </w:p>
        </w:tc>
        <w:tc>
          <w:tcPr>
            <w:tcW w:w="2250" w:type="dxa"/>
            <w:vMerge w:val="restart"/>
            <w:vAlign w:val="center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คาดประมาณการโรคซึมเศร้า(ความชุก2.4)</w:t>
            </w:r>
          </w:p>
        </w:tc>
        <w:tc>
          <w:tcPr>
            <w:tcW w:w="1440" w:type="dxa"/>
            <w:vMerge w:val="restart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เป้าหมาย(</w:t>
            </w:r>
            <w:r w:rsidRPr="008C0B54">
              <w:rPr>
                <w:rFonts w:ascii="TH SarabunPSK" w:hAnsi="TH SarabunPSK" w:cs="TH SarabunPSK"/>
                <w:b/>
                <w:bCs/>
                <w:cs/>
              </w:rPr>
              <w:t>31%ของประมาณการ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1980" w:type="dxa"/>
            <w:vMerge w:val="restart"/>
            <w:vAlign w:val="center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ผลงานสะสมปี 5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  <w:r w:rsidRPr="008C0B54">
              <w:rPr>
                <w:rFonts w:ascii="TH SarabunPSK" w:hAnsi="TH SarabunPSK" w:cs="TH SarabunPSK"/>
                <w:b/>
                <w:bCs/>
                <w:cs/>
              </w:rPr>
              <w:t>-56</w:t>
            </w:r>
          </w:p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 xml:space="preserve">(ต.ค.55 </w:t>
            </w:r>
            <w:r w:rsidRPr="008C0B54">
              <w:rPr>
                <w:rFonts w:ascii="TH SarabunPSK" w:hAnsi="TH SarabunPSK" w:cs="TH SarabunPSK"/>
                <w:b/>
                <w:bCs/>
              </w:rPr>
              <w:t>–</w:t>
            </w:r>
            <w:r w:rsidRPr="008C0B54">
              <w:rPr>
                <w:rFonts w:ascii="TH SarabunPSK" w:hAnsi="TH SarabunPSK" w:cs="TH SarabunPSK"/>
                <w:b/>
                <w:bCs/>
                <w:cs/>
              </w:rPr>
              <w:t>ม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ิ.ย</w:t>
            </w:r>
            <w:r w:rsidRPr="008C0B54">
              <w:rPr>
                <w:rFonts w:ascii="TH SarabunPSK" w:hAnsi="TH SarabunPSK" w:cs="TH SarabunPSK"/>
                <w:b/>
                <w:bCs/>
                <w:cs/>
              </w:rPr>
              <w:t>.56)</w:t>
            </w:r>
          </w:p>
        </w:tc>
        <w:tc>
          <w:tcPr>
            <w:tcW w:w="1710" w:type="dxa"/>
            <w:vMerge w:val="restart"/>
            <w:vAlign w:val="center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ร้อยละของการเข้าถึงบริการ</w:t>
            </w:r>
          </w:p>
        </w:tc>
      </w:tr>
      <w:tr w:rsidR="0038078F" w:rsidRPr="000F3F17" w:rsidTr="00726FDA">
        <w:trPr>
          <w:trHeight w:val="564"/>
        </w:trPr>
        <w:tc>
          <w:tcPr>
            <w:tcW w:w="1620" w:type="dxa"/>
            <w:vMerge/>
            <w:vAlign w:val="center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250" w:type="dxa"/>
            <w:vMerge/>
            <w:vAlign w:val="center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440" w:type="dxa"/>
            <w:vMerge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980" w:type="dxa"/>
            <w:vMerge/>
            <w:vAlign w:val="center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10" w:type="dxa"/>
            <w:vMerge/>
            <w:vAlign w:val="center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38078F" w:rsidRPr="000F3F17" w:rsidTr="00726FDA">
        <w:tc>
          <w:tcPr>
            <w:tcW w:w="162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0B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หัวหิน</w:t>
            </w:r>
          </w:p>
        </w:tc>
        <w:tc>
          <w:tcPr>
            <w:tcW w:w="225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</w:rPr>
              <w:t>,</w:t>
            </w:r>
            <w:r w:rsidRPr="008C0B54">
              <w:rPr>
                <w:rFonts w:ascii="TH SarabunPSK" w:hAnsi="TH SarabunPSK" w:cs="TH SarabunPSK"/>
                <w:b/>
                <w:bCs/>
                <w:cs/>
              </w:rPr>
              <w:t>804</w:t>
            </w:r>
          </w:p>
        </w:tc>
        <w:tc>
          <w:tcPr>
            <w:tcW w:w="144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559</w:t>
            </w:r>
          </w:p>
        </w:tc>
        <w:tc>
          <w:tcPr>
            <w:tcW w:w="198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497</w:t>
            </w:r>
          </w:p>
        </w:tc>
        <w:tc>
          <w:tcPr>
            <w:tcW w:w="1710" w:type="dxa"/>
            <w:vAlign w:val="center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27.55</w:t>
            </w:r>
          </w:p>
        </w:tc>
      </w:tr>
      <w:tr w:rsidR="0038078F" w:rsidRPr="000F3F17" w:rsidTr="00726FDA">
        <w:tc>
          <w:tcPr>
            <w:tcW w:w="162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0B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225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</w:rPr>
              <w:t>,</w:t>
            </w:r>
            <w:r w:rsidRPr="008C0B54">
              <w:rPr>
                <w:rFonts w:ascii="TH SarabunPSK" w:hAnsi="TH SarabunPSK" w:cs="TH SarabunPSK"/>
                <w:b/>
                <w:bCs/>
                <w:cs/>
              </w:rPr>
              <w:t>157</w:t>
            </w:r>
          </w:p>
        </w:tc>
        <w:tc>
          <w:tcPr>
            <w:tcW w:w="144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359</w:t>
            </w:r>
          </w:p>
        </w:tc>
        <w:tc>
          <w:tcPr>
            <w:tcW w:w="198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405</w:t>
            </w:r>
          </w:p>
        </w:tc>
        <w:tc>
          <w:tcPr>
            <w:tcW w:w="1710" w:type="dxa"/>
            <w:vAlign w:val="center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34.93</w:t>
            </w:r>
          </w:p>
        </w:tc>
      </w:tr>
      <w:tr w:rsidR="0038078F" w:rsidRPr="000F3F17" w:rsidTr="00726FDA">
        <w:tc>
          <w:tcPr>
            <w:tcW w:w="162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0B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300ยอด</w:t>
            </w:r>
          </w:p>
        </w:tc>
        <w:tc>
          <w:tcPr>
            <w:tcW w:w="225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922</w:t>
            </w:r>
          </w:p>
        </w:tc>
        <w:tc>
          <w:tcPr>
            <w:tcW w:w="144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286</w:t>
            </w:r>
          </w:p>
        </w:tc>
        <w:tc>
          <w:tcPr>
            <w:tcW w:w="198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333</w:t>
            </w:r>
          </w:p>
        </w:tc>
        <w:tc>
          <w:tcPr>
            <w:tcW w:w="1710" w:type="dxa"/>
            <w:vAlign w:val="center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36.13</w:t>
            </w:r>
          </w:p>
        </w:tc>
      </w:tr>
      <w:tr w:rsidR="0038078F" w:rsidRPr="000F3F17" w:rsidTr="00726FDA">
        <w:tc>
          <w:tcPr>
            <w:tcW w:w="162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0B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กุยบุรี</w:t>
            </w:r>
          </w:p>
        </w:tc>
        <w:tc>
          <w:tcPr>
            <w:tcW w:w="225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</w:rPr>
              <w:t>,</w:t>
            </w:r>
            <w:r w:rsidRPr="008C0B54">
              <w:rPr>
                <w:rFonts w:ascii="TH SarabunPSK" w:hAnsi="TH SarabunPSK" w:cs="TH SarabunPSK"/>
                <w:b/>
                <w:bCs/>
                <w:cs/>
              </w:rPr>
              <w:t>104</w:t>
            </w:r>
          </w:p>
        </w:tc>
        <w:tc>
          <w:tcPr>
            <w:tcW w:w="144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342</w:t>
            </w:r>
          </w:p>
        </w:tc>
        <w:tc>
          <w:tcPr>
            <w:tcW w:w="198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369</w:t>
            </w:r>
          </w:p>
        </w:tc>
        <w:tc>
          <w:tcPr>
            <w:tcW w:w="1710" w:type="dxa"/>
            <w:vAlign w:val="center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33.41</w:t>
            </w:r>
          </w:p>
        </w:tc>
      </w:tr>
      <w:tr w:rsidR="0038078F" w:rsidRPr="000F3F17" w:rsidTr="0038078F">
        <w:trPr>
          <w:trHeight w:val="458"/>
        </w:trPr>
        <w:tc>
          <w:tcPr>
            <w:tcW w:w="162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0B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เมือง</w:t>
            </w:r>
          </w:p>
        </w:tc>
        <w:tc>
          <w:tcPr>
            <w:tcW w:w="225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</w:rPr>
              <w:t>,</w:t>
            </w:r>
            <w:r w:rsidRPr="008C0B54">
              <w:rPr>
                <w:rFonts w:ascii="TH SarabunPSK" w:hAnsi="TH SarabunPSK" w:cs="TH SarabunPSK"/>
                <w:b/>
                <w:bCs/>
                <w:cs/>
              </w:rPr>
              <w:t>205</w:t>
            </w:r>
          </w:p>
        </w:tc>
        <w:tc>
          <w:tcPr>
            <w:tcW w:w="144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373</w:t>
            </w:r>
          </w:p>
        </w:tc>
        <w:tc>
          <w:tcPr>
            <w:tcW w:w="198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513</w:t>
            </w:r>
          </w:p>
        </w:tc>
        <w:tc>
          <w:tcPr>
            <w:tcW w:w="1710" w:type="dxa"/>
            <w:vAlign w:val="center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42.58</w:t>
            </w:r>
          </w:p>
        </w:tc>
      </w:tr>
      <w:tr w:rsidR="0038078F" w:rsidRPr="000F3F17" w:rsidTr="00726FDA">
        <w:tc>
          <w:tcPr>
            <w:tcW w:w="162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0B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ทับสะแก</w:t>
            </w:r>
          </w:p>
        </w:tc>
        <w:tc>
          <w:tcPr>
            <w:tcW w:w="225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</w:rPr>
              <w:t>,</w:t>
            </w:r>
            <w:r w:rsidRPr="008C0B54">
              <w:rPr>
                <w:rFonts w:ascii="TH SarabunPSK" w:hAnsi="TH SarabunPSK" w:cs="TH SarabunPSK"/>
                <w:b/>
                <w:bCs/>
                <w:cs/>
              </w:rPr>
              <w:t>223</w:t>
            </w:r>
          </w:p>
        </w:tc>
        <w:tc>
          <w:tcPr>
            <w:tcW w:w="144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379</w:t>
            </w:r>
          </w:p>
        </w:tc>
        <w:tc>
          <w:tcPr>
            <w:tcW w:w="198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403</w:t>
            </w:r>
          </w:p>
        </w:tc>
        <w:tc>
          <w:tcPr>
            <w:tcW w:w="1710" w:type="dxa"/>
            <w:vAlign w:val="center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32.95</w:t>
            </w:r>
          </w:p>
        </w:tc>
      </w:tr>
      <w:tr w:rsidR="0038078F" w:rsidRPr="000F3F17" w:rsidTr="00726FDA">
        <w:tc>
          <w:tcPr>
            <w:tcW w:w="162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0B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225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</w:rPr>
              <w:t>,</w:t>
            </w:r>
            <w:r w:rsidRPr="008C0B54">
              <w:rPr>
                <w:rFonts w:ascii="TH SarabunPSK" w:hAnsi="TH SarabunPSK" w:cs="TH SarabunPSK"/>
                <w:b/>
                <w:bCs/>
                <w:cs/>
              </w:rPr>
              <w:t>619</w:t>
            </w:r>
          </w:p>
        </w:tc>
        <w:tc>
          <w:tcPr>
            <w:tcW w:w="144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502</w:t>
            </w:r>
          </w:p>
        </w:tc>
        <w:tc>
          <w:tcPr>
            <w:tcW w:w="198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330</w:t>
            </w:r>
          </w:p>
        </w:tc>
        <w:tc>
          <w:tcPr>
            <w:tcW w:w="1710" w:type="dxa"/>
            <w:vAlign w:val="center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20.38</w:t>
            </w:r>
          </w:p>
        </w:tc>
      </w:tr>
      <w:tr w:rsidR="0038078F" w:rsidRPr="000F3F17" w:rsidTr="00726FDA">
        <w:tc>
          <w:tcPr>
            <w:tcW w:w="162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0B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225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796</w:t>
            </w:r>
          </w:p>
        </w:tc>
        <w:tc>
          <w:tcPr>
            <w:tcW w:w="144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247</w:t>
            </w:r>
          </w:p>
        </w:tc>
        <w:tc>
          <w:tcPr>
            <w:tcW w:w="1980" w:type="dxa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250</w:t>
            </w:r>
          </w:p>
        </w:tc>
        <w:tc>
          <w:tcPr>
            <w:tcW w:w="1710" w:type="dxa"/>
            <w:vAlign w:val="center"/>
          </w:tcPr>
          <w:p w:rsidR="0038078F" w:rsidRPr="008C0B54" w:rsidRDefault="0038078F" w:rsidP="0038078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31.4</w:t>
            </w:r>
          </w:p>
        </w:tc>
      </w:tr>
      <w:tr w:rsidR="009015E0" w:rsidRPr="000F3F17" w:rsidTr="00726FDA">
        <w:tc>
          <w:tcPr>
            <w:tcW w:w="1620" w:type="dxa"/>
          </w:tcPr>
          <w:p w:rsidR="009015E0" w:rsidRPr="008C0B54" w:rsidRDefault="009015E0" w:rsidP="00D6707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0B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</w:tcPr>
          <w:p w:rsidR="009015E0" w:rsidRPr="008C0B54" w:rsidRDefault="009015E0" w:rsidP="00D6707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9</w:t>
            </w:r>
            <w:r>
              <w:rPr>
                <w:rFonts w:ascii="TH SarabunPSK" w:hAnsi="TH SarabunPSK" w:cs="TH SarabunPSK"/>
                <w:b/>
                <w:bCs/>
              </w:rPr>
              <w:t>,</w:t>
            </w:r>
            <w:r w:rsidRPr="008C0B54">
              <w:rPr>
                <w:rFonts w:ascii="TH SarabunPSK" w:hAnsi="TH SarabunPSK" w:cs="TH SarabunPSK"/>
                <w:b/>
                <w:bCs/>
                <w:cs/>
              </w:rPr>
              <w:t>830</w:t>
            </w:r>
          </w:p>
        </w:tc>
        <w:tc>
          <w:tcPr>
            <w:tcW w:w="1440" w:type="dxa"/>
          </w:tcPr>
          <w:p w:rsidR="009015E0" w:rsidRPr="008C0B54" w:rsidRDefault="009015E0" w:rsidP="00D6707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C0B54">
              <w:rPr>
                <w:rFonts w:ascii="TH SarabunPSK" w:hAnsi="TH SarabunPSK" w:cs="TH SarabunPSK"/>
                <w:b/>
                <w:bCs/>
                <w:cs/>
              </w:rPr>
              <w:t>3</w:t>
            </w:r>
            <w:r>
              <w:rPr>
                <w:rFonts w:ascii="TH SarabunPSK" w:hAnsi="TH SarabunPSK" w:cs="TH SarabunPSK"/>
                <w:b/>
                <w:bCs/>
              </w:rPr>
              <w:t>,</w:t>
            </w:r>
            <w:r w:rsidRPr="008C0B54">
              <w:rPr>
                <w:rFonts w:ascii="TH SarabunPSK" w:hAnsi="TH SarabunPSK" w:cs="TH SarabunPSK"/>
                <w:b/>
                <w:bCs/>
                <w:cs/>
              </w:rPr>
              <w:t>047</w:t>
            </w:r>
          </w:p>
        </w:tc>
        <w:tc>
          <w:tcPr>
            <w:tcW w:w="1980" w:type="dxa"/>
          </w:tcPr>
          <w:p w:rsidR="009015E0" w:rsidRPr="008C0B54" w:rsidRDefault="009015E0" w:rsidP="00D6707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3100</w:t>
            </w:r>
          </w:p>
        </w:tc>
        <w:tc>
          <w:tcPr>
            <w:tcW w:w="1710" w:type="dxa"/>
            <w:vAlign w:val="center"/>
          </w:tcPr>
          <w:p w:rsidR="009015E0" w:rsidRPr="008C0B54" w:rsidRDefault="009015E0" w:rsidP="00D6707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31.53</w:t>
            </w:r>
          </w:p>
        </w:tc>
      </w:tr>
      <w:tr w:rsidR="009015E0" w:rsidRPr="000F3F17" w:rsidTr="005B3429">
        <w:trPr>
          <w:trHeight w:val="842"/>
        </w:trPr>
        <w:tc>
          <w:tcPr>
            <w:tcW w:w="9000" w:type="dxa"/>
            <w:gridSpan w:val="5"/>
          </w:tcPr>
          <w:p w:rsidR="009015E0" w:rsidRDefault="009015E0" w:rsidP="0038078F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</w:p>
        </w:tc>
      </w:tr>
    </w:tbl>
    <w:p w:rsidR="009015E0" w:rsidRPr="00577DB7" w:rsidRDefault="00F013B1" w:rsidP="0038078F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77DB7">
        <w:rPr>
          <w:rFonts w:ascii="TH SarabunPSK" w:hAnsi="TH SarabunPSK" w:cs="TH SarabunPSK"/>
          <w:b/>
          <w:bCs/>
          <w:sz w:val="32"/>
          <w:szCs w:val="32"/>
          <w:cs/>
        </w:rPr>
        <w:object w:dxaOrig="2849" w:dyaOrig="2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25pt;height:272.25pt" o:ole="">
            <v:imagedata r:id="rId8" o:title=""/>
          </v:shape>
          <o:OLEObject Type="Embed" ProgID="PowerPoint.Slide.12" ShapeID="_x0000_i1025" DrawAspect="Content" ObjectID="_1449487700" r:id="rId9"/>
        </w:object>
      </w:r>
    </w:p>
    <w:p w:rsidR="0038078F" w:rsidRDefault="0038078F" w:rsidP="0038078F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467567" w:rsidRDefault="0038078F" w:rsidP="0038078F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</w:p>
    <w:p w:rsidR="0038078F" w:rsidRDefault="0038078F" w:rsidP="0038078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F3F17">
        <w:rPr>
          <w:rFonts w:ascii="TH SarabunPSK" w:hAnsi="TH SarabunPSK" w:cs="TH SarabunPSK"/>
          <w:sz w:val="32"/>
          <w:szCs w:val="32"/>
          <w:u w:val="single"/>
          <w:cs/>
        </w:rPr>
        <w:t xml:space="preserve">ปัญหาอื่นๆที่ส่งผลกระทบต่อปัญหาสุขภาพจิต  </w:t>
      </w:r>
      <w:r w:rsidRPr="000F3F17">
        <w:rPr>
          <w:rFonts w:ascii="TH SarabunPSK" w:hAnsi="TH SarabunPSK" w:cs="TH SarabunPSK"/>
          <w:sz w:val="32"/>
          <w:szCs w:val="32"/>
          <w:cs/>
        </w:rPr>
        <w:t>ในปี 2553 สำนักสุขภาพจิตสังคม กรมสุขภาพจิต ได้ดำเนินการประเมินสุขภาพจิตคนไทยฉบับสั้น 15 ข้อของกรมสุขภาพจิต ( ดัชนีชี้วัดความสุข ) พบระดับความสุขในประชากรอายุ  15  ปีขึ้นไป  ดังรายละเอียดดังแผนภูมิแท่ง</w:t>
      </w:r>
    </w:p>
    <w:p w:rsidR="001F6DAE" w:rsidRPr="00646C0E" w:rsidRDefault="00646C0E" w:rsidP="0038078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6C0E"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46C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แผนภูมิที่ ๔๓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ร้อยละ</w:t>
      </w:r>
      <w:r w:rsidRPr="00646C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ระดับความสุขของประชากรอายุ 15 ปีขึ้นไป เขตตรวจฯที่ </w:t>
      </w:r>
      <w:r w:rsidRPr="00646C0E"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467567" w:rsidRPr="00467567" w:rsidRDefault="0038078F" w:rsidP="0038078F">
      <w:pPr>
        <w:spacing w:after="0"/>
        <w:ind w:firstLine="720"/>
        <w:jc w:val="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467350" cy="24860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DAE" w:rsidRDefault="001F6DAE" w:rsidP="0038078F">
      <w:pPr>
        <w:ind w:firstLine="72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015E0" w:rsidRDefault="009015E0" w:rsidP="0038078F">
      <w:pPr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8078F" w:rsidRDefault="0038078F" w:rsidP="0038078F">
      <w:pPr>
        <w:ind w:firstLine="72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0F3F17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ข้อมูลสุขภาพจิต  จังหวัดประจวบคีรีขันธ์  ตั้งแต่ปี  2553 </w:t>
      </w:r>
      <w:r w:rsidRPr="000F3F17">
        <w:rPr>
          <w:rFonts w:ascii="TH SarabunPSK" w:hAnsi="TH SarabunPSK" w:cs="TH SarabunPSK"/>
          <w:b/>
          <w:bCs/>
          <w:sz w:val="32"/>
          <w:szCs w:val="32"/>
        </w:rPr>
        <w:t>–</w:t>
      </w:r>
      <w:r w:rsidRPr="000F3F17">
        <w:rPr>
          <w:rFonts w:ascii="TH SarabunPSK" w:hAnsi="TH SarabunPSK" w:cs="TH SarabunPSK"/>
          <w:b/>
          <w:bCs/>
          <w:sz w:val="32"/>
          <w:szCs w:val="32"/>
          <w:cs/>
        </w:rPr>
        <w:t xml:space="preserve"> 255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5819775" cy="3228975"/>
            <wp:effectExtent l="19050" t="0" r="9525" b="0"/>
            <wp:docPr id="11" name="Object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015E0" w:rsidRDefault="009015E0" w:rsidP="0038078F">
      <w:pPr>
        <w:ind w:firstLine="72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015E0" w:rsidRDefault="009015E0" w:rsidP="0038078F">
      <w:pPr>
        <w:ind w:firstLine="72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015E0" w:rsidRDefault="009015E0" w:rsidP="0038078F">
      <w:pPr>
        <w:ind w:firstLine="72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015E0" w:rsidRDefault="009015E0" w:rsidP="0038078F">
      <w:pPr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744E" w:rsidRDefault="0038078F" w:rsidP="0038078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5905500" cy="3933825"/>
            <wp:effectExtent l="19050" t="0" r="19050" b="0"/>
            <wp:docPr id="12" name="Object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E744E" w:rsidRDefault="00CE744E" w:rsidP="0038078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46C0E" w:rsidRDefault="00646C0E" w:rsidP="0038078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744E" w:rsidRDefault="00CE744E" w:rsidP="0038078F">
      <w:pPr>
        <w:rPr>
          <w:rFonts w:ascii="TH SarabunPSK" w:hAnsi="TH SarabunPSK" w:cs="TH SarabunPSK"/>
          <w:b/>
          <w:bCs/>
          <w:sz w:val="32"/>
          <w:szCs w:val="32"/>
        </w:rPr>
      </w:pPr>
      <w:r w:rsidRPr="00CE744E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>
            <wp:extent cx="5905500" cy="3667125"/>
            <wp:effectExtent l="19050" t="0" r="19050" b="0"/>
            <wp:docPr id="3" name="Object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E67C0" w:rsidRDefault="00EE67C0" w:rsidP="0038078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E67C0" w:rsidRDefault="00EE67C0" w:rsidP="0038078F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CE744E" w:rsidRDefault="0038078F" w:rsidP="0038078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5886450" cy="3524250"/>
            <wp:effectExtent l="19050" t="0" r="19050" b="0"/>
            <wp:docPr id="14" name="Object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CE744E" w:rsidRDefault="00CE744E" w:rsidP="0038078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E67C0" w:rsidRDefault="00EE67C0" w:rsidP="0038078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8078F" w:rsidRPr="000F3F17" w:rsidRDefault="0038078F" w:rsidP="0038078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5924550" cy="3457575"/>
            <wp:effectExtent l="19050" t="0" r="19050" b="0"/>
            <wp:docPr id="15" name="Object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CE744E" w:rsidRDefault="0038078F" w:rsidP="0038078F">
      <w:pPr>
        <w:spacing w:after="0"/>
        <w:ind w:firstLine="720"/>
        <w:jc w:val="distribute"/>
        <w:rPr>
          <w:rFonts w:ascii="TH SarabunPSK" w:hAnsi="TH SarabunPSK" w:cs="TH SarabunPSK"/>
          <w:sz w:val="32"/>
          <w:szCs w:val="32"/>
        </w:rPr>
      </w:pPr>
      <w:r w:rsidRPr="000F3F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F3F17">
        <w:rPr>
          <w:rFonts w:ascii="TH SarabunPSK" w:hAnsi="TH SarabunPSK" w:cs="TH SarabunPSK"/>
          <w:b/>
          <w:bCs/>
        </w:rPr>
        <w:t xml:space="preserve"> </w:t>
      </w:r>
      <w:r w:rsidRPr="000F3F17">
        <w:rPr>
          <w:rFonts w:ascii="TH SarabunPSK" w:hAnsi="TH SarabunPSK" w:cs="TH SarabunPSK"/>
          <w:sz w:val="32"/>
          <w:szCs w:val="32"/>
          <w:cs/>
        </w:rPr>
        <w:tab/>
      </w:r>
      <w:r w:rsidRPr="000F3F17">
        <w:rPr>
          <w:rFonts w:ascii="TH SarabunPSK" w:hAnsi="TH SarabunPSK" w:cs="TH SarabunPSK"/>
          <w:sz w:val="32"/>
          <w:szCs w:val="32"/>
          <w:cs/>
        </w:rPr>
        <w:tab/>
      </w:r>
    </w:p>
    <w:p w:rsidR="00CE744E" w:rsidRDefault="00CE744E" w:rsidP="0038078F">
      <w:pPr>
        <w:spacing w:after="0"/>
        <w:ind w:firstLine="720"/>
        <w:jc w:val="distribute"/>
        <w:rPr>
          <w:rFonts w:ascii="TH SarabunPSK" w:hAnsi="TH SarabunPSK" w:cs="TH SarabunPSK"/>
          <w:sz w:val="32"/>
          <w:szCs w:val="32"/>
        </w:rPr>
      </w:pPr>
    </w:p>
    <w:p w:rsidR="00CE744E" w:rsidRDefault="00CE744E" w:rsidP="0038078F">
      <w:pPr>
        <w:spacing w:after="0"/>
        <w:ind w:firstLine="720"/>
        <w:jc w:val="distribute"/>
        <w:rPr>
          <w:rFonts w:ascii="TH SarabunPSK" w:hAnsi="TH SarabunPSK" w:cs="TH SarabunPSK"/>
          <w:sz w:val="32"/>
          <w:szCs w:val="32"/>
        </w:rPr>
      </w:pPr>
    </w:p>
    <w:p w:rsidR="00CE744E" w:rsidRDefault="00CE744E" w:rsidP="0038078F">
      <w:pPr>
        <w:spacing w:after="0"/>
        <w:ind w:firstLine="720"/>
        <w:jc w:val="distribute"/>
        <w:rPr>
          <w:rFonts w:ascii="TH SarabunPSK" w:hAnsi="TH SarabunPSK" w:cs="TH SarabunPSK"/>
          <w:sz w:val="32"/>
          <w:szCs w:val="32"/>
        </w:rPr>
      </w:pPr>
    </w:p>
    <w:p w:rsidR="00C802EF" w:rsidRDefault="00C802EF" w:rsidP="00C802E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ในปี 2556 จังหวัดประจวบคีรีขันธ์ ได้กำหนดมาตรการ การค้นหาคัดกรอง(</w:t>
      </w:r>
      <w:r>
        <w:rPr>
          <w:rFonts w:ascii="TH SarabunPSK" w:hAnsi="TH SarabunPSK" w:cs="TH SarabunPSK"/>
          <w:sz w:val="32"/>
          <w:szCs w:val="32"/>
        </w:rPr>
        <w:t>Early Detection</w:t>
      </w:r>
      <w:r>
        <w:rPr>
          <w:rFonts w:ascii="TH SarabunPSK" w:hAnsi="TH SarabunPSK" w:cs="TH SarabunPSK" w:hint="cs"/>
          <w:sz w:val="32"/>
          <w:szCs w:val="32"/>
          <w:cs/>
        </w:rPr>
        <w:t>)ในการดำเนินการดำเนินงานสุขภาพจิตให้ครอบคลุมทุกกลุ่มวัย ให้สอดคล้องกับปัญหาของแต่ละกลุ่มวัย โดยมีการพัฒนาระบบการค้นหาคัดกรองคัดแยกกลุ่มเป้าหมายตามประเภทดี เสี่ยง ป่วย และให้การดูแลตามประเภท เช่น ในกลุ่มดีให้ดำเนินการส่งเสริมสุขภาพตามกลุ่มวัย โดยการประชาสัมพันธ์เสียงตามสาย วิทยุกระจายเสียง  แจกแผ่นพับ  ส่วนกลุ่มเสี่ยง มีการป้องกันไม่ให้ป่วย โดยการแบ่งระดับความรุนแรงและมีการปรับเปลี่ยนพฤติกรรม ความคิดในการดูแลสุขภาพกายและจิต  ส่วนกลุ่มป่วย ให้ดำเนินการดูแลรักษาโรคโดยแพทย์ผู้เชี่ยวชาญและส่งกลับสู่ชุมชน ต่อไป โดยกำหนดบทบาทหน้าที่ในการค้นหาในชุมชน และนำเข้าสู่ระบบการรักษาเบื้องต้นในระดับรพ.สต.และกรณีที่ปัญหามีความซับซ้อนมีระบบการส่งต่อในระดับสูงที่มีเจ้าหน้าที่ผู้เชี่ยวชาญต่อไป เช่น รพช/รพท หรือโรงพยาบาลเฉพาะทางต่อไป โดยจัดทำข้อตกลงร่วมกันในการกำหนดเป็นผัง/คู่มือแนวทางในการดำเนินงาน/การดูแล/การส่งต่อ เพื่อกำหนดใช้เป็นแนวทางเดียวกันในทุกระดับ ทุกเครือข่าย และทุกอำเภอ</w:t>
      </w:r>
    </w:p>
    <w:p w:rsidR="00467567" w:rsidRPr="00467567" w:rsidRDefault="00467567" w:rsidP="00467567">
      <w:pPr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675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วิเคราะห์การบริหารจัดการ </w:t>
      </w:r>
    </w:p>
    <w:p w:rsidR="00C802EF" w:rsidRPr="000F3F17" w:rsidRDefault="00C802EF" w:rsidP="00C802EF">
      <w:pPr>
        <w:spacing w:before="12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F3F17">
        <w:rPr>
          <w:rFonts w:ascii="TH SarabunPSK" w:hAnsi="TH SarabunPSK" w:cs="TH SarabunPSK"/>
          <w:sz w:val="32"/>
          <w:szCs w:val="32"/>
          <w:cs/>
        </w:rPr>
        <w:t xml:space="preserve">จากนโยบายในการดำเนินงานแก้ไขปัญหาสุขภาพจิต ปี  2556 เน้นครอบคลุมกลุ่มเป้าหมายทุกกลุ่มวัย  และดูแลผู้ที่มีปัญหาสุขภาพจิต  ได้แก่  </w:t>
      </w:r>
    </w:p>
    <w:p w:rsidR="00C802EF" w:rsidRPr="000F3F17" w:rsidRDefault="00C802EF" w:rsidP="00C802EF">
      <w:pPr>
        <w:numPr>
          <w:ilvl w:val="0"/>
          <w:numId w:val="4"/>
        </w:numPr>
        <w:spacing w:after="0" w:line="240" w:lineRule="auto"/>
        <w:ind w:left="1797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0F3F17">
        <w:rPr>
          <w:rFonts w:ascii="TH SarabunPSK" w:hAnsi="TH SarabunPSK" w:cs="TH SarabunPSK"/>
          <w:sz w:val="32"/>
          <w:szCs w:val="32"/>
          <w:cs/>
        </w:rPr>
        <w:t>กลุ่มวัยเด็ก</w:t>
      </w:r>
    </w:p>
    <w:p w:rsidR="00C802EF" w:rsidRPr="000F3F17" w:rsidRDefault="00C802EF" w:rsidP="00C802EF">
      <w:pPr>
        <w:numPr>
          <w:ilvl w:val="0"/>
          <w:numId w:val="4"/>
        </w:numPr>
        <w:spacing w:after="0" w:line="240" w:lineRule="auto"/>
        <w:ind w:left="1797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0F3F17">
        <w:rPr>
          <w:rFonts w:ascii="TH SarabunPSK" w:hAnsi="TH SarabunPSK" w:cs="TH SarabunPSK"/>
          <w:sz w:val="32"/>
          <w:szCs w:val="32"/>
          <w:cs/>
        </w:rPr>
        <w:t xml:space="preserve">กลุ่มวัยรุ่น   </w:t>
      </w:r>
    </w:p>
    <w:p w:rsidR="00C802EF" w:rsidRPr="000F3F17" w:rsidRDefault="00C802EF" w:rsidP="00C802EF">
      <w:pPr>
        <w:numPr>
          <w:ilvl w:val="0"/>
          <w:numId w:val="4"/>
        </w:numPr>
        <w:spacing w:after="0" w:line="240" w:lineRule="auto"/>
        <w:ind w:left="1797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0F3F17">
        <w:rPr>
          <w:rFonts w:ascii="TH SarabunPSK" w:hAnsi="TH SarabunPSK" w:cs="TH SarabunPSK"/>
          <w:sz w:val="32"/>
          <w:szCs w:val="32"/>
          <w:cs/>
        </w:rPr>
        <w:t xml:space="preserve">กลุ่มวัยทำงาน </w:t>
      </w:r>
    </w:p>
    <w:p w:rsidR="00C802EF" w:rsidRPr="000F3F17" w:rsidRDefault="00C802EF" w:rsidP="00C802EF">
      <w:pPr>
        <w:numPr>
          <w:ilvl w:val="0"/>
          <w:numId w:val="4"/>
        </w:numPr>
        <w:spacing w:after="0" w:line="240" w:lineRule="auto"/>
        <w:ind w:left="1797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0F3F17">
        <w:rPr>
          <w:rFonts w:ascii="TH SarabunPSK" w:hAnsi="TH SarabunPSK" w:cs="TH SarabunPSK"/>
          <w:sz w:val="32"/>
          <w:szCs w:val="32"/>
          <w:cs/>
        </w:rPr>
        <w:t>กลุ่มวัยผู้สูงอายุตั้งแต่  60  ปีขึ้นไป</w:t>
      </w:r>
    </w:p>
    <w:p w:rsidR="00C802EF" w:rsidRPr="000F3F17" w:rsidRDefault="00C802EF" w:rsidP="00C802EF">
      <w:pPr>
        <w:numPr>
          <w:ilvl w:val="0"/>
          <w:numId w:val="4"/>
        </w:numPr>
        <w:spacing w:after="0" w:line="240" w:lineRule="auto"/>
        <w:ind w:left="1797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0F3F17">
        <w:rPr>
          <w:rFonts w:ascii="TH SarabunPSK" w:hAnsi="TH SarabunPSK" w:cs="TH SarabunPSK"/>
          <w:sz w:val="32"/>
          <w:szCs w:val="32"/>
          <w:cs/>
        </w:rPr>
        <w:t>การเข้าถึงบริการของผู้มีปัญหาสุขภาพจิต</w:t>
      </w:r>
    </w:p>
    <w:p w:rsidR="00C802EF" w:rsidRPr="000F3F17" w:rsidRDefault="00C802EF" w:rsidP="00C802EF">
      <w:pPr>
        <w:numPr>
          <w:ilvl w:val="0"/>
          <w:numId w:val="4"/>
        </w:numPr>
        <w:spacing w:after="0" w:line="240" w:lineRule="auto"/>
        <w:ind w:left="1797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0F3F17">
        <w:rPr>
          <w:rFonts w:ascii="TH SarabunPSK" w:hAnsi="TH SarabunPSK" w:cs="TH SarabunPSK"/>
          <w:sz w:val="32"/>
          <w:szCs w:val="32"/>
          <w:cs/>
        </w:rPr>
        <w:t>วิกฤตสุขภาพจิต</w:t>
      </w:r>
    </w:p>
    <w:p w:rsidR="00C802EF" w:rsidRPr="000F3F17" w:rsidRDefault="00C802EF" w:rsidP="00C802EF">
      <w:pPr>
        <w:spacing w:before="120"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0F3F17">
        <w:rPr>
          <w:rFonts w:ascii="TH SarabunPSK" w:hAnsi="TH SarabunPSK" w:cs="TH SarabunPSK"/>
          <w:sz w:val="32"/>
          <w:szCs w:val="32"/>
          <w:cs/>
        </w:rPr>
        <w:t xml:space="preserve">ซึ่งในการวิเคราะห์แต่ละกลุ่มเป้าหมายต้องมีการมองแบบองค์รวม กาย จิต จิตวิญญาณ </w:t>
      </w:r>
    </w:p>
    <w:p w:rsidR="00C802EF" w:rsidRPr="000F3F17" w:rsidRDefault="00C802EF" w:rsidP="00C802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F3F17">
        <w:rPr>
          <w:rFonts w:ascii="TH SarabunPSK" w:hAnsi="TH SarabunPSK" w:cs="TH SarabunPSK"/>
          <w:sz w:val="32"/>
          <w:szCs w:val="32"/>
          <w:cs/>
        </w:rPr>
        <w:t>สังคม โดยเน้นเป้าหมายเป็นจุดศูนย์กลางในการแก้ไขและมองให้ครอบคลุมทุกระบบการให้บริการในแต่ละกลุ่มวัย  ได้แก่</w:t>
      </w:r>
    </w:p>
    <w:p w:rsidR="00C802EF" w:rsidRPr="000F3F17" w:rsidRDefault="00C802EF" w:rsidP="00C802EF">
      <w:pPr>
        <w:numPr>
          <w:ilvl w:val="0"/>
          <w:numId w:val="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F3F17">
        <w:rPr>
          <w:rFonts w:ascii="TH SarabunPSK" w:hAnsi="TH SarabunPSK" w:cs="TH SarabunPSK"/>
          <w:sz w:val="32"/>
          <w:szCs w:val="32"/>
          <w:cs/>
        </w:rPr>
        <w:t xml:space="preserve">ตัวผู้ให้บริการ  ได้แก่ เจ้าหน้าที่สาธารณสุข/ผู้ดูแลเด็กเล็ก/อาจารย์ในโรงเรียน  ซึ่งมีบทบาทในการดูแลเป้าหมายให้ได้รับบริการที่เหมาะสมในทุกด้านทั้งระบบสาธารณสุข ระบบดูแลเด็กและระบบการศึกษา  แต่ในการดำเนินงานที่ผ่านมาพบว่าการทำงานร่วมกันขาดความต่อเนื่องในการส่งต่อและเชื่อมโยงข้อมูลซึ่งกันและกัน </w:t>
      </w:r>
    </w:p>
    <w:p w:rsidR="00C802EF" w:rsidRPr="000F3F17" w:rsidRDefault="00C802EF" w:rsidP="00C802EF">
      <w:pPr>
        <w:numPr>
          <w:ilvl w:val="0"/>
          <w:numId w:val="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F3F17">
        <w:rPr>
          <w:rFonts w:ascii="TH SarabunPSK" w:hAnsi="TH SarabunPSK" w:cs="TH SarabunPSK"/>
          <w:sz w:val="32"/>
          <w:szCs w:val="32"/>
          <w:cs/>
        </w:rPr>
        <w:t xml:space="preserve">ตัวผู้รับบริการ ได้แก่ ประชากรทุกกลุ่มวัย </w:t>
      </w:r>
    </w:p>
    <w:p w:rsidR="00C802EF" w:rsidRPr="000F3F17" w:rsidRDefault="00C802EF" w:rsidP="00C802EF">
      <w:pPr>
        <w:numPr>
          <w:ilvl w:val="0"/>
          <w:numId w:val="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F3F17">
        <w:rPr>
          <w:rFonts w:ascii="TH SarabunPSK" w:hAnsi="TH SarabunPSK" w:cs="TH SarabunPSK"/>
          <w:sz w:val="32"/>
          <w:szCs w:val="32"/>
          <w:cs/>
        </w:rPr>
        <w:t>ระบบการให้บริการ</w:t>
      </w:r>
    </w:p>
    <w:p w:rsidR="00C802EF" w:rsidRPr="000F3F17" w:rsidRDefault="00C802EF" w:rsidP="00C802EF">
      <w:pPr>
        <w:spacing w:before="120" w:after="0"/>
        <w:ind w:left="1800"/>
        <w:jc w:val="thaiDistribute"/>
        <w:rPr>
          <w:rFonts w:ascii="TH SarabunPSK" w:hAnsi="TH SarabunPSK" w:cs="TH SarabunPSK"/>
          <w:sz w:val="32"/>
          <w:szCs w:val="32"/>
        </w:rPr>
      </w:pPr>
      <w:r w:rsidRPr="000F3F17">
        <w:rPr>
          <w:rFonts w:ascii="TH SarabunPSK" w:hAnsi="TH SarabunPSK" w:cs="TH SarabunPSK"/>
          <w:sz w:val="32"/>
          <w:szCs w:val="32"/>
          <w:cs/>
        </w:rPr>
        <w:t>จากกลุ่มเป้าหมายทั้ง  6  สามารถกำหนดมาตรการในการแก้ไขปัญหา  ได้ดังนี้</w:t>
      </w:r>
    </w:p>
    <w:p w:rsidR="00C802EF" w:rsidRPr="000F3F17" w:rsidRDefault="00C802EF" w:rsidP="00C802E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F3F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มาตรการที่ </w:t>
      </w:r>
      <w:r w:rsidRPr="000F3F17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0F3F17">
        <w:rPr>
          <w:rFonts w:ascii="TH SarabunPSK" w:hAnsi="TH SarabunPSK" w:cs="TH SarabunPSK"/>
          <w:sz w:val="32"/>
          <w:szCs w:val="32"/>
        </w:rPr>
        <w:t xml:space="preserve">  </w:t>
      </w:r>
      <w:r w:rsidRPr="000F3F17">
        <w:rPr>
          <w:rFonts w:ascii="TH SarabunPSK" w:hAnsi="TH SarabunPSK" w:cs="TH SarabunPSK"/>
          <w:sz w:val="32"/>
          <w:szCs w:val="32"/>
          <w:cs/>
          <w:lang w:eastAsia="ko-KR"/>
        </w:rPr>
        <w:t>การพัฒนาระบบการคัดกรอง/ค้นหา/เฝ้าระวังกลุ่มเสี่ยง</w:t>
      </w:r>
    </w:p>
    <w:p w:rsidR="00C802EF" w:rsidRPr="000F3F17" w:rsidRDefault="00C802EF" w:rsidP="00C802E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eastAsia="ko-KR"/>
        </w:rPr>
      </w:pPr>
      <w:r w:rsidRPr="000F3F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มาตรการที่ </w:t>
      </w:r>
      <w:r w:rsidRPr="000F3F17">
        <w:rPr>
          <w:rFonts w:ascii="TH SarabunPSK" w:hAnsi="TH SarabunPSK" w:cs="TH SarabunPSK"/>
          <w:sz w:val="32"/>
          <w:szCs w:val="32"/>
          <w:cs/>
          <w:lang w:eastAsia="ko-KR"/>
        </w:rPr>
        <w:t>2.การพัฒนาระบบการสื่อสารประชาสัมพันธ์</w:t>
      </w:r>
    </w:p>
    <w:p w:rsidR="00C802EF" w:rsidRPr="000F3F17" w:rsidRDefault="00C802EF" w:rsidP="00C802E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eastAsia="ko-KR"/>
        </w:rPr>
      </w:pPr>
      <w:r w:rsidRPr="000F3F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มาตรการที่ </w:t>
      </w:r>
      <w:r w:rsidRPr="000F3F17">
        <w:rPr>
          <w:rFonts w:ascii="TH SarabunPSK" w:hAnsi="TH SarabunPSK" w:cs="TH SarabunPSK"/>
          <w:sz w:val="32"/>
          <w:szCs w:val="32"/>
          <w:cs/>
          <w:lang w:eastAsia="ko-KR"/>
        </w:rPr>
        <w:t>3.การเพิ่มการเข้าถึงบริการ/สร้างมาตรฐานในการดูแลรักษา</w:t>
      </w:r>
      <w:r w:rsidRPr="000F3F17">
        <w:rPr>
          <w:rFonts w:ascii="TH SarabunPSK" w:hAnsi="TH SarabunPSK" w:cs="TH SarabunPSK"/>
          <w:sz w:val="32"/>
          <w:szCs w:val="32"/>
          <w:lang w:eastAsia="ko-KR"/>
        </w:rPr>
        <w:t xml:space="preserve"> </w:t>
      </w:r>
      <w:r w:rsidRPr="000F3F17">
        <w:rPr>
          <w:rFonts w:ascii="TH SarabunPSK" w:hAnsi="TH SarabunPSK" w:cs="TH SarabunPSK"/>
          <w:sz w:val="32"/>
          <w:szCs w:val="32"/>
          <w:cs/>
          <w:lang w:eastAsia="ko-KR"/>
        </w:rPr>
        <w:t>และติดตามเยี่ยม</w:t>
      </w:r>
    </w:p>
    <w:p w:rsidR="00C802EF" w:rsidRPr="000F3F17" w:rsidRDefault="00C802EF" w:rsidP="00C802E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F3F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มาตรการที่ </w:t>
      </w:r>
      <w:r w:rsidRPr="000F3F17">
        <w:rPr>
          <w:rFonts w:ascii="TH SarabunPSK" w:hAnsi="TH SarabunPSK" w:cs="TH SarabunPSK"/>
          <w:sz w:val="32"/>
          <w:szCs w:val="32"/>
          <w:cs/>
          <w:lang w:eastAsia="ko-KR"/>
        </w:rPr>
        <w:t>4.การสร้างและพัฒนาศักยภาพแกนนำเครือข่าย</w:t>
      </w:r>
    </w:p>
    <w:p w:rsidR="00C802EF" w:rsidRPr="000F3F17" w:rsidRDefault="00C802EF" w:rsidP="00071F1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eastAsia="ko-KR"/>
        </w:rPr>
      </w:pPr>
      <w:r w:rsidRPr="000F3F1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มาตรการที่ </w:t>
      </w:r>
      <w:r w:rsidRPr="000F3F17">
        <w:rPr>
          <w:rFonts w:ascii="TH SarabunPSK" w:hAnsi="TH SarabunPSK" w:cs="TH SarabunPSK"/>
          <w:sz w:val="32"/>
          <w:szCs w:val="32"/>
        </w:rPr>
        <w:t>5.</w:t>
      </w:r>
      <w:r w:rsidRPr="000F3F17">
        <w:rPr>
          <w:rFonts w:ascii="TH SarabunPSK" w:hAnsi="TH SarabunPSK" w:cs="TH SarabunPSK"/>
          <w:sz w:val="32"/>
          <w:szCs w:val="32"/>
          <w:cs/>
          <w:lang w:eastAsia="ko-KR"/>
        </w:rPr>
        <w:t>การพัฒนาระบบการจัดการฐานข้อมูล</w:t>
      </w:r>
    </w:p>
    <w:p w:rsidR="00467567" w:rsidRPr="00467567" w:rsidRDefault="00467567" w:rsidP="0046756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  <w:sectPr w:rsidR="00467567" w:rsidRPr="00467567" w:rsidSect="006A0B29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1906" w:h="16838"/>
          <w:pgMar w:top="720" w:right="1440" w:bottom="245" w:left="1440" w:header="144" w:footer="144" w:gutter="0"/>
          <w:pgNumType w:start="122" w:chapStyle="1"/>
          <w:cols w:space="708"/>
          <w:titlePg/>
          <w:docGrid w:linePitch="360"/>
        </w:sectPr>
      </w:pPr>
    </w:p>
    <w:p w:rsidR="00467567" w:rsidRPr="00467567" w:rsidRDefault="0072480C" w:rsidP="003512E0">
      <w:pPr>
        <w:spacing w:after="0"/>
        <w:ind w:left="144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ตารางที่ ๑๐๒</w:t>
      </w:r>
      <w:r w:rsidR="00467567" w:rsidRPr="00467567">
        <w:rPr>
          <w:rFonts w:ascii="TH SarabunIT๙" w:hAnsi="TH SarabunIT๙" w:cs="TH SarabunIT๙"/>
          <w:b/>
          <w:bCs/>
          <w:sz w:val="32"/>
          <w:szCs w:val="32"/>
          <w:cs/>
        </w:rPr>
        <w:t>วิเคราะห์ปัญหาที่เป็นผลกระทบต่อความสำเร็จการดำเนินงาน และแนวทางการแก้ไขปัญหา</w:t>
      </w:r>
    </w:p>
    <w:tbl>
      <w:tblPr>
        <w:tblpPr w:leftFromText="180" w:rightFromText="180" w:vertAnchor="text" w:horzAnchor="page" w:tblpX="1218" w:tblpY="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3"/>
        <w:gridCol w:w="1930"/>
        <w:gridCol w:w="5000"/>
        <w:gridCol w:w="2524"/>
        <w:gridCol w:w="2042"/>
      </w:tblGrid>
      <w:tr w:rsidR="00467567" w:rsidRPr="00467567" w:rsidTr="00467567">
        <w:trPr>
          <w:trHeight w:val="416"/>
        </w:trPr>
        <w:tc>
          <w:tcPr>
            <w:tcW w:w="0" w:type="auto"/>
            <w:vMerge w:val="restart"/>
            <w:vAlign w:val="center"/>
          </w:tcPr>
          <w:p w:rsidR="00467567" w:rsidRPr="00467567" w:rsidRDefault="00467567" w:rsidP="00467567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467567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ประเด็นปัญหา</w:t>
            </w:r>
          </w:p>
        </w:tc>
        <w:tc>
          <w:tcPr>
            <w:tcW w:w="0" w:type="auto"/>
            <w:vMerge w:val="restart"/>
            <w:vAlign w:val="center"/>
          </w:tcPr>
          <w:p w:rsidR="00467567" w:rsidRPr="00467567" w:rsidRDefault="00467567" w:rsidP="00467567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467567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0" w:type="auto"/>
            <w:gridSpan w:val="3"/>
          </w:tcPr>
          <w:p w:rsidR="00467567" w:rsidRPr="00467567" w:rsidRDefault="00467567" w:rsidP="00467567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46756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แนวทางการแก้ไขปัญหา</w:t>
            </w:r>
          </w:p>
        </w:tc>
      </w:tr>
      <w:tr w:rsidR="00467567" w:rsidRPr="00467567" w:rsidTr="00467567">
        <w:trPr>
          <w:trHeight w:val="136"/>
        </w:trPr>
        <w:tc>
          <w:tcPr>
            <w:tcW w:w="0" w:type="auto"/>
            <w:vMerge/>
          </w:tcPr>
          <w:p w:rsidR="00467567" w:rsidRPr="00467567" w:rsidRDefault="00467567" w:rsidP="00467567">
            <w:pPr>
              <w:jc w:val="both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67567" w:rsidRPr="00467567" w:rsidRDefault="00467567" w:rsidP="00467567">
            <w:pPr>
              <w:jc w:val="both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</w:p>
        </w:tc>
        <w:tc>
          <w:tcPr>
            <w:tcW w:w="0" w:type="auto"/>
          </w:tcPr>
          <w:p w:rsidR="00467567" w:rsidRPr="00467567" w:rsidRDefault="00467567" w:rsidP="00467567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467567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ระดับจังหวัด</w:t>
            </w:r>
          </w:p>
        </w:tc>
        <w:tc>
          <w:tcPr>
            <w:tcW w:w="0" w:type="auto"/>
          </w:tcPr>
          <w:p w:rsidR="00467567" w:rsidRPr="00467567" w:rsidRDefault="00467567" w:rsidP="00467567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467567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ระดับเขต</w:t>
            </w:r>
          </w:p>
        </w:tc>
        <w:tc>
          <w:tcPr>
            <w:tcW w:w="0" w:type="auto"/>
          </w:tcPr>
          <w:p w:rsidR="00467567" w:rsidRPr="00467567" w:rsidRDefault="00467567" w:rsidP="00467567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467567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ส่วนกลาง</w:t>
            </w:r>
          </w:p>
        </w:tc>
      </w:tr>
      <w:tr w:rsidR="00467567" w:rsidRPr="00467567" w:rsidTr="00467567">
        <w:trPr>
          <w:trHeight w:val="5708"/>
        </w:trPr>
        <w:tc>
          <w:tcPr>
            <w:tcW w:w="0" w:type="auto"/>
          </w:tcPr>
          <w:p w:rsidR="00467567" w:rsidRPr="00467567" w:rsidRDefault="00467567" w:rsidP="00467567">
            <w:pPr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u w:val="single"/>
                <w:cs/>
              </w:rPr>
            </w:pPr>
            <w:r w:rsidRPr="00467567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u w:val="single"/>
                <w:cs/>
              </w:rPr>
              <w:t>อัตราการพยายามฆ่าตัวตายสูง</w:t>
            </w:r>
            <w:r w:rsidRPr="00467567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u w:val="single"/>
              </w:rPr>
              <w:t xml:space="preserve"> </w:t>
            </w:r>
            <w:r w:rsidRPr="00467567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u w:val="single"/>
                <w:cs/>
              </w:rPr>
              <w:t>(40.</w:t>
            </w:r>
            <w:r w:rsidR="003512E0"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u w:val="single"/>
                <w:cs/>
              </w:rPr>
              <w:t>32</w:t>
            </w:r>
            <w:r w:rsidRPr="00467567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u w:val="single"/>
                <w:cs/>
              </w:rPr>
              <w:t xml:space="preserve"> ต่อแสนประชากร)</w:t>
            </w:r>
          </w:p>
          <w:p w:rsidR="00467567" w:rsidRPr="00467567" w:rsidRDefault="00467567" w:rsidP="00467567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46756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- เป็นการกระทำเพื่อประชดหรือเรียกร้องความสนใจไม่มีเจตนาจะฆ่าตัวตาย</w:t>
            </w:r>
          </w:p>
          <w:p w:rsidR="00467567" w:rsidRPr="00467567" w:rsidRDefault="00467567" w:rsidP="00467567">
            <w:pP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46756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-เพศหญิงมากกว่าเพศชาย</w:t>
            </w:r>
            <w:r w:rsidRPr="00467567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</w:t>
            </w:r>
            <w:r w:rsidRPr="0046756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จึงมีความอ่อนไหวมากกว่า</w:t>
            </w:r>
          </w:p>
          <w:p w:rsidR="00467567" w:rsidRPr="00467567" w:rsidRDefault="00467567" w:rsidP="00467567">
            <w:pP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46756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-สภาพสังคมและเศรษฐกิจที่เปลี่ยนแปลง</w:t>
            </w:r>
          </w:p>
        </w:tc>
        <w:tc>
          <w:tcPr>
            <w:tcW w:w="0" w:type="auto"/>
          </w:tcPr>
          <w:p w:rsidR="00467567" w:rsidRPr="00467567" w:rsidRDefault="00467567" w:rsidP="00467567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46756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1. สภาพสังคมและเศรษฐกิจที่เปลี่ยนแปลง</w:t>
            </w:r>
          </w:p>
        </w:tc>
        <w:tc>
          <w:tcPr>
            <w:tcW w:w="0" w:type="auto"/>
          </w:tcPr>
          <w:p w:rsidR="00467567" w:rsidRPr="00467567" w:rsidRDefault="00467567" w:rsidP="00467567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46756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1.เพิ่มศักยภาพการคัดกรองและเฝ้าระวัง</w:t>
            </w:r>
          </w:p>
          <w:p w:rsidR="00467567" w:rsidRPr="00467567" w:rsidRDefault="00467567" w:rsidP="00467567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46756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2.ทำงานในเชิงรุกมากขึ้นและให้มีคุณภาพในเจ้าหน้าที่ทุกระดับ</w:t>
            </w:r>
          </w:p>
          <w:p w:rsidR="00467567" w:rsidRPr="00467567" w:rsidRDefault="00467567" w:rsidP="00467567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46756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3.ให้บริการด้านการให้คำปรึกษาอย่างมีคุณภาพผู้รับบริการพอใจ</w:t>
            </w:r>
          </w:p>
          <w:p w:rsidR="00467567" w:rsidRPr="00467567" w:rsidRDefault="00467567" w:rsidP="00467567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46756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4.ประสานกับเครือข่ายทั้งทั้งในและนอกระบบสาธารณสุขในการดูแลและติดตามเยี่ยมให้ครอบคลุมกาย จิต สังคม ให้ได้รับการดูแลด้านส่งเสริมป้องกัน รักษา  ฟื้นฟู</w:t>
            </w:r>
          </w:p>
          <w:p w:rsidR="00467567" w:rsidRPr="00467567" w:rsidRDefault="00467567" w:rsidP="00467567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46756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5.ติดตาม ประเมินผลการดำเนินงานและร่วมแกไขปัญหา  อุปสรรคที่เกิดขึ้น ในทุกระดับ</w:t>
            </w:r>
          </w:p>
          <w:p w:rsidR="00467567" w:rsidRPr="00467567" w:rsidRDefault="00467567" w:rsidP="00467567">
            <w:pP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46756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6.เพิ่มการประชาสัมพันธ์ เปิดช่องทางการเข้าถึงบริการสาธารณสุข</w:t>
            </w:r>
          </w:p>
        </w:tc>
        <w:tc>
          <w:tcPr>
            <w:tcW w:w="0" w:type="auto"/>
          </w:tcPr>
          <w:p w:rsidR="00467567" w:rsidRPr="00467567" w:rsidRDefault="00467567" w:rsidP="00467567">
            <w:pPr>
              <w:jc w:val="both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46756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1.ร่วมวิเคราะห์และให้การสนับสนุนทั้งด้านวิชาการ  และงบประมาณ</w:t>
            </w:r>
          </w:p>
        </w:tc>
        <w:tc>
          <w:tcPr>
            <w:tcW w:w="0" w:type="auto"/>
          </w:tcPr>
          <w:p w:rsidR="00467567" w:rsidRPr="00467567" w:rsidRDefault="00467567" w:rsidP="00467567">
            <w:pP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46756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1.ให้การสนับสนุนด้าน วิชาการ  และงบประมาณ</w:t>
            </w:r>
          </w:p>
        </w:tc>
      </w:tr>
    </w:tbl>
    <w:p w:rsidR="00467567" w:rsidRPr="00044E58" w:rsidRDefault="00467567" w:rsidP="00467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7567" w:rsidRDefault="00467567"/>
    <w:sectPr w:rsidR="00467567" w:rsidSect="00467567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A8B" w:rsidRDefault="00E54A8B" w:rsidP="00AB0783">
      <w:pPr>
        <w:spacing w:after="0" w:line="240" w:lineRule="auto"/>
      </w:pPr>
      <w:r>
        <w:separator/>
      </w:r>
    </w:p>
  </w:endnote>
  <w:endnote w:type="continuationSeparator" w:id="0">
    <w:p w:rsidR="00E54A8B" w:rsidRDefault="00E54A8B" w:rsidP="00AB0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i/>
        <w:iCs/>
        <w:sz w:val="22"/>
        <w:szCs w:val="24"/>
      </w:rPr>
      <w:alias w:val="บริษัท"/>
      <w:id w:val="21874401"/>
      <w:placeholder>
        <w:docPart w:val="A412C60994E04C19A1CC644287B6C1D4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116AEC" w:rsidRDefault="006A0B29" w:rsidP="00116AEC">
        <w:pPr>
          <w:pStyle w:val="a7"/>
          <w:pBdr>
            <w:top w:val="single" w:sz="24" w:space="5" w:color="9BBB59" w:themeColor="accent3"/>
          </w:pBdr>
          <w:jc w:val="center"/>
          <w:rPr>
            <w:i/>
            <w:iCs/>
            <w:color w:val="8C8C8C" w:themeColor="background1" w:themeShade="8C"/>
          </w:rPr>
        </w:pPr>
        <w:r>
          <w:rPr>
            <w:rFonts w:ascii="TH SarabunPSK" w:hAnsi="TH SarabunPSK" w:cs="TH SarabunPSK" w:hint="cs"/>
            <w:i/>
            <w:iCs/>
            <w:sz w:val="22"/>
            <w:szCs w:val="24"/>
            <w:cs/>
          </w:rPr>
          <w:t>สรุปผลงานประจำปี    สำนักงานสาธารณสุขจังหวัดประจวบคีรีขันธ์    ปีงบประมาณ  ๒๕๕๖</w:t>
        </w:r>
      </w:p>
    </w:sdtContent>
  </w:sdt>
  <w:p w:rsidR="00116AEC" w:rsidRDefault="00116AE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eastAsia="Cordia New" w:hAnsi="TH SarabunPSK" w:cs="TH SarabunPSK"/>
        <w:i/>
        <w:iCs/>
        <w:sz w:val="32"/>
        <w:szCs w:val="24"/>
        <w:lang w:eastAsia="th-TH"/>
      </w:rPr>
      <w:alias w:val="บริษัท"/>
      <w:id w:val="270665196"/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F91EB0" w:rsidRDefault="006A0B29" w:rsidP="00F91EB0">
        <w:pPr>
          <w:pStyle w:val="a7"/>
          <w:pBdr>
            <w:top w:val="single" w:sz="24" w:space="5" w:color="9BBB59" w:themeColor="accent3"/>
          </w:pBdr>
          <w:jc w:val="center"/>
          <w:rPr>
            <w:i/>
            <w:iCs/>
            <w:color w:val="8C8C8C" w:themeColor="background1" w:themeShade="8C"/>
          </w:rPr>
        </w:pPr>
        <w:r>
          <w:rPr>
            <w:rFonts w:ascii="TH SarabunPSK" w:eastAsia="Cordia New" w:hAnsi="TH SarabunPSK" w:cs="TH SarabunPSK" w:hint="cs"/>
            <w:i/>
            <w:iCs/>
            <w:sz w:val="32"/>
            <w:szCs w:val="24"/>
            <w:cs/>
            <w:lang w:eastAsia="th-TH"/>
          </w:rPr>
          <w:t>สรุปผล</w:t>
        </w:r>
        <w:r w:rsidR="00F91EB0" w:rsidRPr="00F91EB0">
          <w:rPr>
            <w:rFonts w:ascii="TH SarabunPSK" w:eastAsia="Cordia New" w:hAnsi="TH SarabunPSK" w:cs="TH SarabunPSK"/>
            <w:i/>
            <w:iCs/>
            <w:sz w:val="32"/>
            <w:szCs w:val="24"/>
            <w:cs/>
            <w:lang w:eastAsia="th-TH"/>
          </w:rPr>
          <w:t>งานประจำปี    สำนักงานสาธารณสุขจังหวัดประจวบคีรีขันธ์    ปีงบประมาณ  ๒๕๕๖</w:t>
        </w:r>
      </w:p>
    </w:sdtContent>
  </w:sdt>
  <w:p w:rsidR="00F91EB0" w:rsidRDefault="00F91EB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A8B" w:rsidRDefault="00E54A8B" w:rsidP="00AB0783">
      <w:pPr>
        <w:spacing w:after="0" w:line="240" w:lineRule="auto"/>
      </w:pPr>
      <w:r>
        <w:separator/>
      </w:r>
    </w:p>
  </w:footnote>
  <w:footnote w:type="continuationSeparator" w:id="0">
    <w:p w:rsidR="00E54A8B" w:rsidRDefault="00E54A8B" w:rsidP="00AB0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E6A" w:rsidRDefault="00F81CDF" w:rsidP="00467567">
    <w:pPr>
      <w:pStyle w:val="a4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 w:rsidR="00450E6A">
      <w:rPr>
        <w:rStyle w:val="a6"/>
      </w:rPr>
      <w:instrText xml:space="preserve">PAGE  </w:instrText>
    </w:r>
    <w:r>
      <w:rPr>
        <w:rStyle w:val="a6"/>
        <w:cs/>
      </w:rPr>
      <w:fldChar w:fldCharType="separate"/>
    </w:r>
    <w:r w:rsidR="00450E6A">
      <w:rPr>
        <w:rStyle w:val="a6"/>
        <w:noProof/>
        <w:cs/>
      </w:rPr>
      <w:t>- 2 -</w:t>
    </w:r>
    <w:r>
      <w:rPr>
        <w:rStyle w:val="a6"/>
        <w:cs/>
      </w:rPr>
      <w:fldChar w:fldCharType="end"/>
    </w:r>
  </w:p>
  <w:p w:rsidR="00450E6A" w:rsidRDefault="00450E6A" w:rsidP="00467567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E6A" w:rsidRDefault="00F81CDF" w:rsidP="00467567">
    <w:pPr>
      <w:pStyle w:val="a4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 w:rsidR="00450E6A">
      <w:rPr>
        <w:rStyle w:val="a6"/>
      </w:rPr>
      <w:instrText xml:space="preserve">PAGE  </w:instrText>
    </w:r>
    <w:r>
      <w:rPr>
        <w:rStyle w:val="a6"/>
        <w:cs/>
      </w:rPr>
      <w:fldChar w:fldCharType="separate"/>
    </w:r>
    <w:r w:rsidR="007D78ED">
      <w:rPr>
        <w:rStyle w:val="a6"/>
        <w:noProof/>
        <w:cs/>
      </w:rPr>
      <w:t>123</w:t>
    </w:r>
    <w:r>
      <w:rPr>
        <w:rStyle w:val="a6"/>
        <w:cs/>
      </w:rPr>
      <w:fldChar w:fldCharType="end"/>
    </w:r>
  </w:p>
  <w:p w:rsidR="00450E6A" w:rsidRDefault="00450E6A" w:rsidP="00467567">
    <w:pPr>
      <w:pStyle w:val="a4"/>
      <w:framePr w:w="595" w:wrap="around" w:vAnchor="text" w:hAnchor="page" w:x="10162" w:y="-3"/>
      <w:ind w:right="360"/>
      <w:rPr>
        <w:rStyle w:val="a6"/>
      </w:rPr>
    </w:pPr>
  </w:p>
  <w:p w:rsidR="00450E6A" w:rsidRDefault="00450E6A" w:rsidP="00467567">
    <w:pPr>
      <w:pStyle w:val="a4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15341"/>
      <w:docPartObj>
        <w:docPartGallery w:val="Page Numbers (Top of Page)"/>
        <w:docPartUnique/>
      </w:docPartObj>
    </w:sdtPr>
    <w:sdtContent>
      <w:p w:rsidR="006A0B29" w:rsidRDefault="006A0B29">
        <w:pPr>
          <w:pStyle w:val="a4"/>
          <w:ind w:right="-864"/>
          <w:jc w:val="right"/>
        </w:pPr>
        <w:r>
          <w:pict>
            <v:group id="_x0000_s5126" style="width:43.2pt;height:18.7pt;mso-position-horizontal-relative:char;mso-position-vertical-relative:line" coordorigin="614,660" coordsize="864,374" o:allowincell="f">
              <v:roundrect id="_x0000_s5127" style="position:absolute;left:859;top:415;width:374;height:864;rotation:-90" arcsize="10923f" strokecolor="#c4bc96 [2414]"/>
              <v:roundrect id="_x0000_s5128" style="position:absolute;left:898;top:451;width:296;height:792;rotation:-90" arcsize="10923f" fillcolor="#c4bc96 [2414]" strokecolor="#c4bc96 [2414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5129" type="#_x0000_t202" style="position:absolute;left:732;top:716;width:659;height:288" filled="f" stroked="f">
                <v:textbox style="mso-next-textbox:#_x0000_s5129" inset="0,0,0,0">
                  <w:txbxContent>
                    <w:p w:rsidR="006A0B29" w:rsidRDefault="006A0B29">
                      <w:fldSimple w:instr=" PAGE    \* MERGEFORMAT ">
                        <w:r w:rsidR="007D78ED" w:rsidRPr="007D78ED">
                          <w:rPr>
                            <w:rFonts w:cs="Calibri"/>
                            <w:b/>
                            <w:bCs/>
                            <w:noProof/>
                            <w:color w:val="FFFFFF" w:themeColor="background1"/>
                            <w:lang w:val="th-TH"/>
                          </w:rPr>
                          <w:t>122</w:t>
                        </w:r>
                      </w:fldSimple>
                    </w:p>
                  </w:txbxContent>
                </v:textbox>
              </v:shape>
              <w10:wrap type="none" anchorx="page" anchory="margin"/>
              <w10:anchorlock/>
            </v:group>
          </w:pict>
        </w:r>
      </w:p>
    </w:sdtContent>
  </w:sdt>
  <w:p w:rsidR="00F91EB0" w:rsidRDefault="00F91EB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57E1E"/>
    <w:multiLevelType w:val="hybridMultilevel"/>
    <w:tmpl w:val="0D26B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F46F27"/>
    <w:multiLevelType w:val="hybridMultilevel"/>
    <w:tmpl w:val="F70ACF72"/>
    <w:lvl w:ilvl="0" w:tplc="D0A85B1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4E8349B2"/>
    <w:multiLevelType w:val="hybridMultilevel"/>
    <w:tmpl w:val="81A4D65C"/>
    <w:lvl w:ilvl="0" w:tplc="E60ACD1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F424E53"/>
    <w:multiLevelType w:val="hybridMultilevel"/>
    <w:tmpl w:val="EA8A51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380E5C"/>
    <w:multiLevelType w:val="hybridMultilevel"/>
    <w:tmpl w:val="7800F398"/>
    <w:lvl w:ilvl="0" w:tplc="3DE03E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D2242D8"/>
    <w:multiLevelType w:val="hybridMultilevel"/>
    <w:tmpl w:val="91AE56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4A2303"/>
    <w:multiLevelType w:val="hybridMultilevel"/>
    <w:tmpl w:val="FDDEC890"/>
    <w:lvl w:ilvl="0" w:tplc="0409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8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467567"/>
    <w:rsid w:val="00010A2F"/>
    <w:rsid w:val="00027A54"/>
    <w:rsid w:val="00071F17"/>
    <w:rsid w:val="00113465"/>
    <w:rsid w:val="00115382"/>
    <w:rsid w:val="00116AEC"/>
    <w:rsid w:val="001F6DAE"/>
    <w:rsid w:val="00217676"/>
    <w:rsid w:val="002219A0"/>
    <w:rsid w:val="00346943"/>
    <w:rsid w:val="003512E0"/>
    <w:rsid w:val="00351606"/>
    <w:rsid w:val="003666B3"/>
    <w:rsid w:val="0038078F"/>
    <w:rsid w:val="00404C87"/>
    <w:rsid w:val="00450E6A"/>
    <w:rsid w:val="00467567"/>
    <w:rsid w:val="005F5065"/>
    <w:rsid w:val="006205E6"/>
    <w:rsid w:val="00646C0E"/>
    <w:rsid w:val="0068067A"/>
    <w:rsid w:val="006A0B29"/>
    <w:rsid w:val="006B63F9"/>
    <w:rsid w:val="0072480C"/>
    <w:rsid w:val="007C5C49"/>
    <w:rsid w:val="007D78ED"/>
    <w:rsid w:val="00890FA5"/>
    <w:rsid w:val="009015E0"/>
    <w:rsid w:val="00954EC8"/>
    <w:rsid w:val="00A6668F"/>
    <w:rsid w:val="00AB0783"/>
    <w:rsid w:val="00AE3656"/>
    <w:rsid w:val="00C802EF"/>
    <w:rsid w:val="00CB68DB"/>
    <w:rsid w:val="00CE744E"/>
    <w:rsid w:val="00CF21C4"/>
    <w:rsid w:val="00DA2023"/>
    <w:rsid w:val="00DA6263"/>
    <w:rsid w:val="00E54A8B"/>
    <w:rsid w:val="00EE67C0"/>
    <w:rsid w:val="00EF35E2"/>
    <w:rsid w:val="00F013B1"/>
    <w:rsid w:val="00F81CDF"/>
    <w:rsid w:val="00F91EB0"/>
    <w:rsid w:val="00FE05C6"/>
    <w:rsid w:val="00FE6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อักขระ อักขระ อักขระ"/>
    <w:basedOn w:val="a"/>
    <w:rsid w:val="00467567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bidi="ar-SA"/>
    </w:rPr>
  </w:style>
  <w:style w:type="paragraph" w:styleId="a4">
    <w:name w:val="header"/>
    <w:basedOn w:val="a"/>
    <w:link w:val="a5"/>
    <w:uiPriority w:val="99"/>
    <w:rsid w:val="00467567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28"/>
      <w:szCs w:val="32"/>
    </w:rPr>
  </w:style>
  <w:style w:type="character" w:customStyle="1" w:styleId="a5">
    <w:name w:val="หัวกระดาษ อักขระ"/>
    <w:basedOn w:val="a0"/>
    <w:link w:val="a4"/>
    <w:uiPriority w:val="99"/>
    <w:rsid w:val="00467567"/>
    <w:rPr>
      <w:rFonts w:ascii="Angsana New" w:eastAsia="Times New Roman" w:hAnsi="Angsana New" w:cs="Angsana New"/>
      <w:sz w:val="28"/>
      <w:szCs w:val="32"/>
    </w:rPr>
  </w:style>
  <w:style w:type="character" w:styleId="a6">
    <w:name w:val="page number"/>
    <w:basedOn w:val="a0"/>
    <w:rsid w:val="00467567"/>
  </w:style>
  <w:style w:type="paragraph" w:styleId="a7">
    <w:name w:val="footer"/>
    <w:basedOn w:val="a"/>
    <w:link w:val="a8"/>
    <w:uiPriority w:val="99"/>
    <w:rsid w:val="00467567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28"/>
      <w:szCs w:val="32"/>
    </w:rPr>
  </w:style>
  <w:style w:type="character" w:customStyle="1" w:styleId="a8">
    <w:name w:val="ท้ายกระดาษ อักขระ"/>
    <w:basedOn w:val="a0"/>
    <w:link w:val="a7"/>
    <w:uiPriority w:val="99"/>
    <w:rsid w:val="00467567"/>
    <w:rPr>
      <w:rFonts w:ascii="Angsana New" w:eastAsia="Times New Roman" w:hAnsi="Angsana New" w:cs="Angsana New"/>
      <w:sz w:val="28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4675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675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4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chart" Target="charts/chart1.xml"/><Relationship Id="rId12" Type="http://schemas.openxmlformats.org/officeDocument/2006/relationships/chart" Target="charts/chart3.xm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2.xml"/><Relationship Id="rId5" Type="http://schemas.openxmlformats.org/officeDocument/2006/relationships/footnotes" Target="footnotes.xml"/><Relationship Id="rId15" Type="http://schemas.openxmlformats.org/officeDocument/2006/relationships/chart" Target="charts/chart6.xml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package" Target="embeddings/________Microsoft_Office_PowerPoint2.sldx"/><Relationship Id="rId14" Type="http://schemas.openxmlformats.org/officeDocument/2006/relationships/chart" Target="charts/chart5.xml"/><Relationship Id="rId22" Type="http://schemas.openxmlformats.org/officeDocument/2006/relationships/glossaryDocument" Target="glossary/document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Office_Excel3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Office_Excel4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Office_Excel5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Office_Excel6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Office_Excel7.xlsx"/><Relationship Id="rId1" Type="http://schemas.openxmlformats.org/officeDocument/2006/relationships/themeOverride" Target="../theme/themeOverrid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>
                <a:latin typeface="TH SarabunIT๙" pitchFamily="34" charset="-34"/>
                <a:cs typeface="TH SarabunIT๙" pitchFamily="34" charset="-34"/>
              </a:defRPr>
            </a:pPr>
            <a:r>
              <a:rPr lang="th-TH" sz="1400">
                <a:latin typeface="TH SarabunIT๙" pitchFamily="34" charset="-34"/>
                <a:cs typeface="TH SarabunIT๙" pitchFamily="34" charset="-34"/>
              </a:rPr>
              <a:t>แผนภูมิที่</a:t>
            </a:r>
            <a:r>
              <a:rPr lang="th-TH" sz="1400" baseline="0">
                <a:latin typeface="TH SarabunIT๙" pitchFamily="34" charset="-34"/>
                <a:cs typeface="TH SarabunIT๙" pitchFamily="34" charset="-34"/>
              </a:rPr>
              <a:t> ๔๑ จำนวน</a:t>
            </a:r>
            <a:r>
              <a:rPr lang="th-TH" sz="1400">
                <a:latin typeface="TH SarabunIT๙" pitchFamily="34" charset="-34"/>
                <a:cs typeface="TH SarabunIT๙" pitchFamily="34" charset="-34"/>
              </a:rPr>
              <a:t>ผู้ฆ่าตัวตายสำเร็จ/ไม่สำเร็จ ปี 255</a:t>
            </a:r>
            <a:r>
              <a:rPr lang="en-US" sz="1400">
                <a:latin typeface="TH SarabunIT๙" pitchFamily="34" charset="-34"/>
                <a:cs typeface="TH SarabunIT๙" pitchFamily="34" charset="-34"/>
              </a:rPr>
              <a:t>6</a:t>
            </a:r>
            <a:endParaRPr lang="th-TH" sz="1400">
              <a:latin typeface="TH SarabunIT๙" pitchFamily="34" charset="-34"/>
              <a:cs typeface="TH SarabunIT๙" pitchFamily="34" charset="-34"/>
            </a:endParaRPr>
          </a:p>
        </c:rich>
      </c:tx>
      <c:layout>
        <c:manualLayout>
          <c:xMode val="edge"/>
          <c:yMode val="edge"/>
          <c:x val="0.27666106736657931"/>
          <c:y val="0"/>
        </c:manualLayout>
      </c:layout>
    </c:title>
    <c:view3D>
      <c:depthPercent val="100"/>
      <c:rAngAx val="1"/>
    </c:view3D>
    <c:plotArea>
      <c:layout>
        <c:manualLayout>
          <c:layoutTarget val="inner"/>
          <c:xMode val="edge"/>
          <c:yMode val="edge"/>
          <c:x val="0.16065564304461916"/>
          <c:y val="6.9411764705882437E-2"/>
          <c:w val="0.81489991251093774"/>
          <c:h val="0.52262274201019088"/>
        </c:manualLayout>
      </c:layout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ฆ่าสำเร็จ(ราย)</c:v>
                </c:pt>
              </c:strCache>
            </c:strRef>
          </c:tx>
          <c:spPr>
            <a:solidFill>
              <a:srgbClr val="FF0000"/>
            </a:solidFill>
          </c:spPr>
          <c:cat>
            <c:strRef>
              <c:f>Sheet1!$A$2:$A$10</c:f>
              <c:strCache>
                <c:ptCount val="9"/>
                <c:pt idx="0">
                  <c:v>หัวหิน</c:v>
                </c:pt>
                <c:pt idx="1">
                  <c:v>ปราณ</c:v>
                </c:pt>
                <c:pt idx="2">
                  <c:v>300ยอด</c:v>
                </c:pt>
                <c:pt idx="3">
                  <c:v>กุยบุรี</c:v>
                </c:pt>
                <c:pt idx="4">
                  <c:v>เมือง</c:v>
                </c:pt>
                <c:pt idx="5">
                  <c:v>ทับสะแก</c:v>
                </c:pt>
                <c:pt idx="6">
                  <c:v>บางสะพาน</c:v>
                </c:pt>
                <c:pt idx="7">
                  <c:v>บางสะพานน้อย</c:v>
                </c:pt>
                <c:pt idx="8">
                  <c:v>จังหวัด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16</c:v>
                </c:pt>
                <c:pt idx="1">
                  <c:v>2</c:v>
                </c:pt>
                <c:pt idx="2">
                  <c:v>0</c:v>
                </c:pt>
                <c:pt idx="3">
                  <c:v>4</c:v>
                </c:pt>
                <c:pt idx="4">
                  <c:v>3</c:v>
                </c:pt>
                <c:pt idx="5">
                  <c:v>4</c:v>
                </c:pt>
                <c:pt idx="6">
                  <c:v>11</c:v>
                </c:pt>
                <c:pt idx="7">
                  <c:v>3</c:v>
                </c:pt>
                <c:pt idx="8">
                  <c:v>43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ไม่สำเร็จ(ราย)</c:v>
                </c:pt>
              </c:strCache>
            </c:strRef>
          </c:tx>
          <c:spPr>
            <a:solidFill>
              <a:srgbClr val="00B050"/>
            </a:solidFill>
          </c:spPr>
          <c:cat>
            <c:strRef>
              <c:f>Sheet1!$A$2:$A$10</c:f>
              <c:strCache>
                <c:ptCount val="9"/>
                <c:pt idx="0">
                  <c:v>หัวหิน</c:v>
                </c:pt>
                <c:pt idx="1">
                  <c:v>ปราณ</c:v>
                </c:pt>
                <c:pt idx="2">
                  <c:v>300ยอด</c:v>
                </c:pt>
                <c:pt idx="3">
                  <c:v>กุยบุรี</c:v>
                </c:pt>
                <c:pt idx="4">
                  <c:v>เมือง</c:v>
                </c:pt>
                <c:pt idx="5">
                  <c:v>ทับสะแก</c:v>
                </c:pt>
                <c:pt idx="6">
                  <c:v>บางสะพาน</c:v>
                </c:pt>
                <c:pt idx="7">
                  <c:v>บางสะพานน้อย</c:v>
                </c:pt>
                <c:pt idx="8">
                  <c:v>จังหวัด</c:v>
                </c:pt>
              </c:strCache>
            </c:strRef>
          </c:cat>
          <c:val>
            <c:numRef>
              <c:f>Sheet1!$C$2:$C$10</c:f>
              <c:numCache>
                <c:formatCode>General</c:formatCode>
                <c:ptCount val="9"/>
                <c:pt idx="0">
                  <c:v>67</c:v>
                </c:pt>
                <c:pt idx="1">
                  <c:v>34</c:v>
                </c:pt>
                <c:pt idx="2">
                  <c:v>13</c:v>
                </c:pt>
                <c:pt idx="3">
                  <c:v>11</c:v>
                </c:pt>
                <c:pt idx="4">
                  <c:v>35</c:v>
                </c:pt>
                <c:pt idx="5">
                  <c:v>17</c:v>
                </c:pt>
                <c:pt idx="6">
                  <c:v>18</c:v>
                </c:pt>
                <c:pt idx="7">
                  <c:v>11</c:v>
                </c:pt>
                <c:pt idx="8">
                  <c:v>206</c:v>
                </c:pt>
              </c:numCache>
            </c:numRef>
          </c:val>
        </c:ser>
        <c:shape val="cylinder"/>
        <c:axId val="86153856"/>
        <c:axId val="86364544"/>
        <c:axId val="0"/>
      </c:bar3DChart>
      <c:catAx>
        <c:axId val="86153856"/>
        <c:scaling>
          <c:orientation val="minMax"/>
        </c:scaling>
        <c:axPos val="b"/>
        <c:numFmt formatCode="General" sourceLinked="1"/>
        <c:majorTickMark val="none"/>
        <c:tickLblPos val="nextTo"/>
        <c:spPr>
          <a:ln w="6350"/>
        </c:spPr>
        <c:crossAx val="86364544"/>
        <c:crosses val="autoZero"/>
        <c:auto val="1"/>
        <c:lblAlgn val="ctr"/>
        <c:lblOffset val="100"/>
      </c:catAx>
      <c:valAx>
        <c:axId val="8636454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sz="1600">
                <a:latin typeface="Angsana New" pitchFamily="18" charset="-34"/>
                <a:cs typeface="Angsana New" pitchFamily="18" charset="-34"/>
              </a:defRPr>
            </a:pPr>
            <a:endParaRPr lang="th-TH"/>
          </a:p>
        </c:txPr>
        <c:crossAx val="86153856"/>
        <c:crosses val="autoZero"/>
        <c:crossBetween val="between"/>
      </c:valAx>
      <c:dTable>
        <c:showHorzBorder val="1"/>
        <c:showVertBorder val="1"/>
        <c:showOutline val="1"/>
        <c:showKeys val="1"/>
        <c:spPr>
          <a:ln w="9525"/>
        </c:spPr>
        <c:txPr>
          <a:bodyPr/>
          <a:lstStyle/>
          <a:p>
            <a:pPr rtl="0">
              <a:defRPr sz="105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</c:dTable>
      <c:spPr>
        <a:noFill/>
        <a:ln w="25401">
          <a:noFill/>
        </a:ln>
      </c:spPr>
    </c:plotArea>
    <c:plotVisOnly val="1"/>
    <c:dispBlanksAs val="gap"/>
  </c:chart>
  <c:txPr>
    <a:bodyPr/>
    <a:lstStyle/>
    <a:p>
      <a:pPr>
        <a:defRPr sz="1800" b="1">
          <a:latin typeface="TH SarabunPSK" pitchFamily="34" charset="-34"/>
          <a:cs typeface="TH SarabunPSK" pitchFamily="34" charset="-34"/>
        </a:defRPr>
      </a:pPr>
      <a:endParaRPr lang="th-TH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599">
                <a:latin typeface="Angsana New" pitchFamily="18" charset="-34"/>
                <a:cs typeface="Angsana New" pitchFamily="18" charset="-34"/>
              </a:defRPr>
            </a:pPr>
            <a:r>
              <a:rPr lang="th-TH" sz="1599" dirty="0">
                <a:latin typeface="Angsana New" pitchFamily="18" charset="-34"/>
                <a:cs typeface="Angsana New" pitchFamily="18" charset="-34"/>
              </a:rPr>
              <a:t>แผนภูมิที่ ๔๔ อัตราฆ่าตัว</a:t>
            </a:r>
            <a:r>
              <a:rPr lang="th-TH" sz="1599" dirty="0" smtClean="0">
                <a:latin typeface="Angsana New" pitchFamily="18" charset="-34"/>
                <a:cs typeface="Angsana New" pitchFamily="18" charset="-34"/>
              </a:rPr>
              <a:t>ตายสำเร็จราย</a:t>
            </a:r>
            <a:r>
              <a:rPr lang="th-TH" sz="1599" dirty="0">
                <a:latin typeface="Angsana New" pitchFamily="18" charset="-34"/>
                <a:cs typeface="Angsana New" pitchFamily="18" charset="-34"/>
              </a:rPr>
              <a:t>อำเภอจังหวัดประจวบคีรีขันธ์ ปี2553-2556</a:t>
            </a:r>
          </a:p>
        </c:rich>
      </c:tx>
    </c:title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อัตราฆ่าตัวตายสำเร็จปี53</c:v>
                </c:pt>
              </c:strCache>
            </c:strRef>
          </c:tx>
          <c:cat>
            <c:strRef>
              <c:f>Sheet1!$A$2:$A$10</c:f>
              <c:strCache>
                <c:ptCount val="9"/>
                <c:pt idx="0">
                  <c:v>หัวหิน</c:v>
                </c:pt>
                <c:pt idx="1">
                  <c:v>ปราณ</c:v>
                </c:pt>
                <c:pt idx="2">
                  <c:v>300ยอด</c:v>
                </c:pt>
                <c:pt idx="3">
                  <c:v>กุยบุรี</c:v>
                </c:pt>
                <c:pt idx="4">
                  <c:v>เมือง</c:v>
                </c:pt>
                <c:pt idx="5">
                  <c:v>ทับสะแก</c:v>
                </c:pt>
                <c:pt idx="6">
                  <c:v>บางสะพาน</c:v>
                </c:pt>
                <c:pt idx="7">
                  <c:v>บางสะพานน้อย</c:v>
                </c:pt>
                <c:pt idx="8">
                  <c:v>จังหวัด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2.12</c:v>
                </c:pt>
                <c:pt idx="1">
                  <c:v>5.3199999999999985</c:v>
                </c:pt>
                <c:pt idx="2">
                  <c:v>10.68</c:v>
                </c:pt>
                <c:pt idx="3">
                  <c:v>13.91</c:v>
                </c:pt>
                <c:pt idx="4">
                  <c:v>4.58</c:v>
                </c:pt>
                <c:pt idx="5">
                  <c:v>8.4</c:v>
                </c:pt>
                <c:pt idx="6">
                  <c:v>13.729999999999999</c:v>
                </c:pt>
                <c:pt idx="7">
                  <c:v>19.479999999999986</c:v>
                </c:pt>
                <c:pt idx="8">
                  <c:v>8.3500000000000068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อัตราฆ่าตัวตายสำเร็จปี54</c:v>
                </c:pt>
              </c:strCache>
            </c:strRef>
          </c:tx>
          <c:cat>
            <c:strRef>
              <c:f>Sheet1!$A$2:$A$10</c:f>
              <c:strCache>
                <c:ptCount val="9"/>
                <c:pt idx="0">
                  <c:v>หัวหิน</c:v>
                </c:pt>
                <c:pt idx="1">
                  <c:v>ปราณ</c:v>
                </c:pt>
                <c:pt idx="2">
                  <c:v>300ยอด</c:v>
                </c:pt>
                <c:pt idx="3">
                  <c:v>กุยบุรี</c:v>
                </c:pt>
                <c:pt idx="4">
                  <c:v>เมือง</c:v>
                </c:pt>
                <c:pt idx="5">
                  <c:v>ทับสะแก</c:v>
                </c:pt>
                <c:pt idx="6">
                  <c:v>บางสะพาน</c:v>
                </c:pt>
                <c:pt idx="7">
                  <c:v>บางสะพานน้อย</c:v>
                </c:pt>
                <c:pt idx="8">
                  <c:v>จังหวัด</c:v>
                </c:pt>
              </c:strCache>
            </c:strRef>
          </c:cat>
          <c:val>
            <c:numRef>
              <c:f>Sheet1!$C$2:$C$10</c:f>
              <c:numCache>
                <c:formatCode>General</c:formatCode>
                <c:ptCount val="9"/>
                <c:pt idx="0">
                  <c:v>1.03</c:v>
                </c:pt>
                <c:pt idx="1">
                  <c:v>2.64</c:v>
                </c:pt>
                <c:pt idx="2">
                  <c:v>6.38</c:v>
                </c:pt>
                <c:pt idx="3">
                  <c:v>6.9300000000000024</c:v>
                </c:pt>
                <c:pt idx="4">
                  <c:v>3.42</c:v>
                </c:pt>
                <c:pt idx="5">
                  <c:v>6.29</c:v>
                </c:pt>
                <c:pt idx="6">
                  <c:v>9.7000000000000011</c:v>
                </c:pt>
                <c:pt idx="7">
                  <c:v>8.2800000000000011</c:v>
                </c:pt>
                <c:pt idx="8">
                  <c:v>5.13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อัตราฆ่าตัวตายสำเร็จปี55</c:v>
                </c:pt>
              </c:strCache>
            </c:strRef>
          </c:tx>
          <c:cat>
            <c:strRef>
              <c:f>Sheet1!$A$2:$A$10</c:f>
              <c:strCache>
                <c:ptCount val="9"/>
                <c:pt idx="0">
                  <c:v>หัวหิน</c:v>
                </c:pt>
                <c:pt idx="1">
                  <c:v>ปราณ</c:v>
                </c:pt>
                <c:pt idx="2">
                  <c:v>300ยอด</c:v>
                </c:pt>
                <c:pt idx="3">
                  <c:v>กุยบุรี</c:v>
                </c:pt>
                <c:pt idx="4">
                  <c:v>เมือง</c:v>
                </c:pt>
                <c:pt idx="5">
                  <c:v>ทับสะแก</c:v>
                </c:pt>
                <c:pt idx="6">
                  <c:v>บางสะพาน</c:v>
                </c:pt>
                <c:pt idx="7">
                  <c:v>บางสะพานน้อย</c:v>
                </c:pt>
                <c:pt idx="8">
                  <c:v>จังหวัด</c:v>
                </c:pt>
              </c:strCache>
            </c:strRef>
          </c:cat>
          <c:val>
            <c:numRef>
              <c:f>Sheet1!$D$2:$D$10</c:f>
              <c:numCache>
                <c:formatCode>General</c:formatCode>
                <c:ptCount val="9"/>
                <c:pt idx="0">
                  <c:v>1.01</c:v>
                </c:pt>
                <c:pt idx="1">
                  <c:v>1.32</c:v>
                </c:pt>
                <c:pt idx="2">
                  <c:v>10.59</c:v>
                </c:pt>
                <c:pt idx="3">
                  <c:v>11.51</c:v>
                </c:pt>
                <c:pt idx="4">
                  <c:v>1.1399999999999968</c:v>
                </c:pt>
                <c:pt idx="5">
                  <c:v>8.3700000000000028</c:v>
                </c:pt>
                <c:pt idx="6">
                  <c:v>12.4</c:v>
                </c:pt>
                <c:pt idx="7">
                  <c:v>2.74</c:v>
                </c:pt>
                <c:pt idx="8">
                  <c:v>5.29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อัตราฆ่าตัวตายสำเร็จปี56</c:v>
                </c:pt>
              </c:strCache>
            </c:strRef>
          </c:tx>
          <c:cat>
            <c:strRef>
              <c:f>Sheet1!$A$2:$A$10</c:f>
              <c:strCache>
                <c:ptCount val="9"/>
                <c:pt idx="0">
                  <c:v>หัวหิน</c:v>
                </c:pt>
                <c:pt idx="1">
                  <c:v>ปราณ</c:v>
                </c:pt>
                <c:pt idx="2">
                  <c:v>300ยอด</c:v>
                </c:pt>
                <c:pt idx="3">
                  <c:v>กุยบุรี</c:v>
                </c:pt>
                <c:pt idx="4">
                  <c:v>เมือง</c:v>
                </c:pt>
                <c:pt idx="5">
                  <c:v>ทับสะแก</c:v>
                </c:pt>
                <c:pt idx="6">
                  <c:v>บางสะพาน</c:v>
                </c:pt>
                <c:pt idx="7">
                  <c:v>บางสะพานน้อย</c:v>
                </c:pt>
                <c:pt idx="8">
                  <c:v>จังหวัด</c:v>
                </c:pt>
              </c:strCache>
            </c:strRef>
          </c:cat>
          <c:val>
            <c:numRef>
              <c:f>Sheet1!$E$2:$E$10</c:f>
              <c:numCache>
                <c:formatCode>General</c:formatCode>
                <c:ptCount val="9"/>
                <c:pt idx="0">
                  <c:v>16.130000000000031</c:v>
                </c:pt>
                <c:pt idx="1">
                  <c:v>2.64</c:v>
                </c:pt>
                <c:pt idx="2">
                  <c:v>0</c:v>
                </c:pt>
                <c:pt idx="3">
                  <c:v>9.2000000000000011</c:v>
                </c:pt>
                <c:pt idx="4">
                  <c:v>3.4099999999999997</c:v>
                </c:pt>
                <c:pt idx="5">
                  <c:v>8.3700000000000028</c:v>
                </c:pt>
                <c:pt idx="6">
                  <c:v>15.129999999999999</c:v>
                </c:pt>
                <c:pt idx="7">
                  <c:v>8.2100000000000009</c:v>
                </c:pt>
                <c:pt idx="8">
                  <c:v>8.42</c:v>
                </c:pt>
              </c:numCache>
            </c:numRef>
          </c:val>
        </c:ser>
        <c:shape val="cylinder"/>
        <c:axId val="89826816"/>
        <c:axId val="90100096"/>
        <c:axId val="0"/>
      </c:bar3DChart>
      <c:catAx>
        <c:axId val="89826816"/>
        <c:scaling>
          <c:orientation val="minMax"/>
        </c:scaling>
        <c:axPos val="b"/>
        <c:numFmt formatCode="General" sourceLinked="1"/>
        <c:majorTickMark val="none"/>
        <c:tickLblPos val="nextTo"/>
        <c:crossAx val="90100096"/>
        <c:crosses val="autoZero"/>
        <c:auto val="1"/>
        <c:lblAlgn val="ctr"/>
        <c:lblOffset val="100"/>
      </c:catAx>
      <c:valAx>
        <c:axId val="9010009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sz="1600">
                <a:latin typeface="Angsana New" pitchFamily="18" charset="-34"/>
                <a:cs typeface="Angsana New" pitchFamily="18" charset="-34"/>
              </a:defRPr>
            </a:pPr>
            <a:endParaRPr lang="th-TH"/>
          </a:p>
        </c:txPr>
        <c:crossAx val="89826816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700">
                <a:latin typeface="Tahoma" pitchFamily="34" charset="0"/>
                <a:ea typeface="Tahoma" pitchFamily="34" charset="0"/>
                <a:cs typeface="Tahoma" pitchFamily="34" charset="0"/>
              </a:defRPr>
            </a:pPr>
            <a:endParaRPr lang="th-TH"/>
          </a:p>
        </c:txPr>
      </c:dTable>
      <c:spPr>
        <a:noFill/>
        <a:ln w="25388">
          <a:noFill/>
        </a:ln>
      </c:spPr>
    </c:plotArea>
    <c:plotVisOnly val="1"/>
    <c:dispBlanksAs val="gap"/>
  </c:chart>
  <c:spPr>
    <a:ln>
      <a:solidFill>
        <a:schemeClr val="tx1"/>
      </a:solidFill>
    </a:ln>
  </c:spPr>
  <c:txPr>
    <a:bodyPr/>
    <a:lstStyle/>
    <a:p>
      <a:pPr>
        <a:defRPr sz="1799" b="1">
          <a:latin typeface="TH SarabunPSK" pitchFamily="34" charset="-34"/>
          <a:cs typeface="TH SarabunPSK" pitchFamily="34" charset="-34"/>
        </a:defRPr>
      </a:pPr>
      <a:endParaRPr lang="th-TH"/>
    </a:p>
  </c:tx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599">
                <a:latin typeface="Angsana New" pitchFamily="18" charset="-34"/>
                <a:cs typeface="Angsana New" pitchFamily="18" charset="-34"/>
              </a:defRPr>
            </a:pPr>
            <a:r>
              <a:rPr lang="th-TH" sz="1599" dirty="0" smtClean="0">
                <a:latin typeface="Angsana New" pitchFamily="18" charset="-34"/>
                <a:cs typeface="Angsana New" pitchFamily="18" charset="-34"/>
              </a:rPr>
              <a:t>แผนภูมิที่ ๔๕ อัตราพยายามฆ่า</a:t>
            </a:r>
            <a:r>
              <a:rPr lang="th-TH" sz="1599" dirty="0">
                <a:latin typeface="Angsana New" pitchFamily="18" charset="-34"/>
                <a:cs typeface="Angsana New" pitchFamily="18" charset="-34"/>
              </a:rPr>
              <a:t>ตัวตายรายอำเภอจังหวัดประจวบคีรีขันธ์ ปี2553-2556</a:t>
            </a:r>
          </a:p>
        </c:rich>
      </c:tx>
    </c:title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อัตราพยายามฆ่าตัวตายปี53</c:v>
                </c:pt>
              </c:strCache>
            </c:strRef>
          </c:tx>
          <c:spPr>
            <a:solidFill>
              <a:srgbClr val="FFC000"/>
            </a:solidFill>
          </c:spPr>
          <c:cat>
            <c:strRef>
              <c:f>Sheet1!$A$2:$A$10</c:f>
              <c:strCache>
                <c:ptCount val="9"/>
                <c:pt idx="0">
                  <c:v>หัวหิน</c:v>
                </c:pt>
                <c:pt idx="1">
                  <c:v>ปราณ</c:v>
                </c:pt>
                <c:pt idx="2">
                  <c:v>300ยอด</c:v>
                </c:pt>
                <c:pt idx="3">
                  <c:v>กุยบุรี</c:v>
                </c:pt>
                <c:pt idx="4">
                  <c:v>เมือง</c:v>
                </c:pt>
                <c:pt idx="5">
                  <c:v>ทับสะแก</c:v>
                </c:pt>
                <c:pt idx="6">
                  <c:v>บางสะพาน</c:v>
                </c:pt>
                <c:pt idx="7">
                  <c:v>บางสะพานน้อย</c:v>
                </c:pt>
                <c:pt idx="8">
                  <c:v>จังหวัด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27.53</c:v>
                </c:pt>
                <c:pt idx="1">
                  <c:v>23.95</c:v>
                </c:pt>
                <c:pt idx="2">
                  <c:v>53.41</c:v>
                </c:pt>
                <c:pt idx="3">
                  <c:v>39.4</c:v>
                </c:pt>
                <c:pt idx="4">
                  <c:v>52.71</c:v>
                </c:pt>
                <c:pt idx="5">
                  <c:v>41.99</c:v>
                </c:pt>
                <c:pt idx="6">
                  <c:v>35.690000000000012</c:v>
                </c:pt>
                <c:pt idx="7">
                  <c:v>25.04</c:v>
                </c:pt>
                <c:pt idx="8">
                  <c:v>37.160000000000011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อัตราพยายามฆ่าตัวตายปี54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cat>
            <c:strRef>
              <c:f>Sheet1!$A$2:$A$10</c:f>
              <c:strCache>
                <c:ptCount val="9"/>
                <c:pt idx="0">
                  <c:v>หัวหิน</c:v>
                </c:pt>
                <c:pt idx="1">
                  <c:v>ปราณ</c:v>
                </c:pt>
                <c:pt idx="2">
                  <c:v>300ยอด</c:v>
                </c:pt>
                <c:pt idx="3">
                  <c:v>กุยบุรี</c:v>
                </c:pt>
                <c:pt idx="4">
                  <c:v>เมือง</c:v>
                </c:pt>
                <c:pt idx="5">
                  <c:v>ทับสะแก</c:v>
                </c:pt>
                <c:pt idx="6">
                  <c:v>บางสะพาน</c:v>
                </c:pt>
                <c:pt idx="7">
                  <c:v>บางสะพานน้อย</c:v>
                </c:pt>
                <c:pt idx="8">
                  <c:v>จังหวัด</c:v>
                </c:pt>
              </c:strCache>
            </c:strRef>
          </c:cat>
          <c:val>
            <c:numRef>
              <c:f>Sheet1!$C$2:$C$10</c:f>
              <c:numCache>
                <c:formatCode>General</c:formatCode>
                <c:ptCount val="9"/>
                <c:pt idx="0">
                  <c:v>47.53</c:v>
                </c:pt>
                <c:pt idx="1">
                  <c:v>27.73</c:v>
                </c:pt>
                <c:pt idx="2">
                  <c:v>42.51</c:v>
                </c:pt>
                <c:pt idx="3">
                  <c:v>34.65</c:v>
                </c:pt>
                <c:pt idx="4">
                  <c:v>49.05</c:v>
                </c:pt>
                <c:pt idx="5">
                  <c:v>23.07</c:v>
                </c:pt>
                <c:pt idx="6">
                  <c:v>48.48</c:v>
                </c:pt>
                <c:pt idx="7">
                  <c:v>44.160000000000011</c:v>
                </c:pt>
                <c:pt idx="8">
                  <c:v>40.86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อัตราพยายามฆ่าตัวตายปี55</c:v>
                </c:pt>
              </c:strCache>
            </c:strRef>
          </c:tx>
          <c:spPr>
            <a:solidFill>
              <a:srgbClr val="92D050"/>
            </a:solidFill>
          </c:spPr>
          <c:cat>
            <c:strRef>
              <c:f>Sheet1!$A$2:$A$10</c:f>
              <c:strCache>
                <c:ptCount val="9"/>
                <c:pt idx="0">
                  <c:v>หัวหิน</c:v>
                </c:pt>
                <c:pt idx="1">
                  <c:v>ปราณ</c:v>
                </c:pt>
                <c:pt idx="2">
                  <c:v>300ยอด</c:v>
                </c:pt>
                <c:pt idx="3">
                  <c:v>กุยบุรี</c:v>
                </c:pt>
                <c:pt idx="4">
                  <c:v>เมือง</c:v>
                </c:pt>
                <c:pt idx="5">
                  <c:v>ทับสะแก</c:v>
                </c:pt>
                <c:pt idx="6">
                  <c:v>บางสะพาน</c:v>
                </c:pt>
                <c:pt idx="7">
                  <c:v>บางสะพานน้อย</c:v>
                </c:pt>
                <c:pt idx="8">
                  <c:v>จังหวัด</c:v>
                </c:pt>
              </c:strCache>
            </c:strRef>
          </c:cat>
          <c:val>
            <c:numRef>
              <c:f>Sheet1!$D$2:$D$10</c:f>
              <c:numCache>
                <c:formatCode>General</c:formatCode>
                <c:ptCount val="9"/>
                <c:pt idx="0">
                  <c:v>30.4</c:v>
                </c:pt>
                <c:pt idx="1">
                  <c:v>26.5</c:v>
                </c:pt>
                <c:pt idx="2">
                  <c:v>16.899999999999999</c:v>
                </c:pt>
                <c:pt idx="3">
                  <c:v>23</c:v>
                </c:pt>
                <c:pt idx="4">
                  <c:v>23.9</c:v>
                </c:pt>
                <c:pt idx="5">
                  <c:v>31.4</c:v>
                </c:pt>
                <c:pt idx="6">
                  <c:v>38.6</c:v>
                </c:pt>
                <c:pt idx="7">
                  <c:v>54.9</c:v>
                </c:pt>
                <c:pt idx="8">
                  <c:v>29.8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อัตราพยายามฆ่าตัวตายปี56</c:v>
                </c:pt>
              </c:strCache>
            </c:strRef>
          </c:tx>
          <c:cat>
            <c:strRef>
              <c:f>Sheet1!$A$2:$A$10</c:f>
              <c:strCache>
                <c:ptCount val="9"/>
                <c:pt idx="0">
                  <c:v>หัวหิน</c:v>
                </c:pt>
                <c:pt idx="1">
                  <c:v>ปราณ</c:v>
                </c:pt>
                <c:pt idx="2">
                  <c:v>300ยอด</c:v>
                </c:pt>
                <c:pt idx="3">
                  <c:v>กุยบุรี</c:v>
                </c:pt>
                <c:pt idx="4">
                  <c:v>เมือง</c:v>
                </c:pt>
                <c:pt idx="5">
                  <c:v>ทับสะแก</c:v>
                </c:pt>
                <c:pt idx="6">
                  <c:v>บางสะพาน</c:v>
                </c:pt>
                <c:pt idx="7">
                  <c:v>บางสะพานน้อย</c:v>
                </c:pt>
                <c:pt idx="8">
                  <c:v>จังหวัด</c:v>
                </c:pt>
              </c:strCache>
            </c:strRef>
          </c:cat>
          <c:val>
            <c:numRef>
              <c:f>Sheet1!$E$2:$E$10</c:f>
              <c:numCache>
                <c:formatCode>General</c:formatCode>
                <c:ptCount val="9"/>
                <c:pt idx="0">
                  <c:v>67.56</c:v>
                </c:pt>
                <c:pt idx="1">
                  <c:v>44.839999999999996</c:v>
                </c:pt>
                <c:pt idx="2">
                  <c:v>27.47</c:v>
                </c:pt>
                <c:pt idx="3">
                  <c:v>25.3</c:v>
                </c:pt>
                <c:pt idx="4">
                  <c:v>39.760000000000012</c:v>
                </c:pt>
                <c:pt idx="5">
                  <c:v>35.56</c:v>
                </c:pt>
                <c:pt idx="6">
                  <c:v>24.759999999999987</c:v>
                </c:pt>
                <c:pt idx="7">
                  <c:v>30.110000000000031</c:v>
                </c:pt>
                <c:pt idx="8">
                  <c:v>40.32</c:v>
                </c:pt>
              </c:numCache>
            </c:numRef>
          </c:val>
        </c:ser>
        <c:shape val="cylinder"/>
        <c:axId val="95611904"/>
        <c:axId val="95613696"/>
        <c:axId val="0"/>
      </c:bar3DChart>
      <c:catAx>
        <c:axId val="95611904"/>
        <c:scaling>
          <c:orientation val="minMax"/>
        </c:scaling>
        <c:axPos val="b"/>
        <c:numFmt formatCode="General" sourceLinked="1"/>
        <c:majorTickMark val="none"/>
        <c:tickLblPos val="nextTo"/>
        <c:crossAx val="95613696"/>
        <c:crosses val="autoZero"/>
        <c:auto val="1"/>
        <c:lblAlgn val="ctr"/>
        <c:lblOffset val="100"/>
      </c:catAx>
      <c:valAx>
        <c:axId val="9561369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sz="1600">
                <a:latin typeface="Angsana New" pitchFamily="18" charset="-34"/>
                <a:cs typeface="Angsana New" pitchFamily="18" charset="-34"/>
              </a:defRPr>
            </a:pPr>
            <a:endParaRPr lang="th-TH"/>
          </a:p>
        </c:txPr>
        <c:crossAx val="95611904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800" b="0">
                <a:latin typeface="Tahoma" pitchFamily="34" charset="0"/>
                <a:ea typeface="Tahoma" pitchFamily="34" charset="0"/>
                <a:cs typeface="Tahoma" pitchFamily="34" charset="0"/>
              </a:defRPr>
            </a:pPr>
            <a:endParaRPr lang="th-TH"/>
          </a:p>
        </c:txPr>
      </c:dTable>
      <c:spPr>
        <a:noFill/>
        <a:ln w="25389">
          <a:noFill/>
        </a:ln>
      </c:spPr>
    </c:plotArea>
    <c:plotVisOnly val="1"/>
    <c:dispBlanksAs val="gap"/>
  </c:chart>
  <c:spPr>
    <a:ln>
      <a:solidFill>
        <a:schemeClr val="tx1"/>
      </a:solidFill>
    </a:ln>
  </c:spPr>
  <c:txPr>
    <a:bodyPr/>
    <a:lstStyle/>
    <a:p>
      <a:pPr>
        <a:defRPr sz="1799" b="1">
          <a:latin typeface="TH SarabunPSK" pitchFamily="34" charset="-34"/>
          <a:cs typeface="TH SarabunPSK" pitchFamily="34" charset="-34"/>
        </a:defRPr>
      </a:pPr>
      <a:endParaRPr lang="th-TH"/>
    </a:p>
  </c:txPr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595"/>
            </a:pPr>
            <a:r>
              <a:rPr lang="th-TH" sz="1595" dirty="0" smtClean="0">
                <a:latin typeface="TH SarabunPSK" pitchFamily="34" charset="-34"/>
                <a:cs typeface="TH SarabunPSK" pitchFamily="34" charset="-34"/>
              </a:rPr>
              <a:t>แผนภูมิที่ ๔๖ ร้อยละของผู้ฆ่าตัวตายสำเร็จจำแนกตามเพศ ตั้งแต่ปี2553-2556</a:t>
            </a:r>
            <a:endParaRPr lang="th-TH" sz="1600" dirty="0">
              <a:latin typeface="TH SarabunPSK" pitchFamily="34" charset="-34"/>
              <a:cs typeface="TH SarabunPSK" pitchFamily="34" charset="-34"/>
            </a:endParaRPr>
          </a:p>
        </c:rich>
      </c:tx>
    </c:title>
    <c:plotArea>
      <c:layout>
        <c:manualLayout>
          <c:layoutTarget val="inner"/>
          <c:xMode val="edge"/>
          <c:yMode val="edge"/>
          <c:x val="6.5560659084281131E-2"/>
          <c:y val="0.16935664921045837"/>
          <c:w val="0.74749489647127842"/>
          <c:h val="0.73240790809092049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ชาย</c:v>
                </c:pt>
              </c:strCache>
            </c:strRef>
          </c:tx>
          <c:spPr>
            <a:ln>
              <a:solidFill>
                <a:srgbClr val="00B050"/>
              </a:solidFill>
            </a:ln>
          </c:spPr>
          <c:marker>
            <c:spPr>
              <a:solidFill>
                <a:srgbClr val="C00000"/>
              </a:solidFill>
              <a:ln>
                <a:solidFill>
                  <a:srgbClr val="00B050"/>
                </a:solidFill>
              </a:ln>
            </c:spPr>
          </c:marker>
          <c:dLbls>
            <c:dLbl>
              <c:idx val="0"/>
              <c:layout>
                <c:manualLayout>
                  <c:x val="-4.1666666666666664E-2"/>
                  <c:y val="-4.979533104940647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0864319043452902E-2"/>
                  <c:y val="-4.8325763302569866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1.8518518518518583E-2"/>
                  <c:y val="-2.9306733512728351E-2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 sz="14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ปี2553</c:v>
                </c:pt>
                <c:pt idx="1">
                  <c:v>ปี2554</c:v>
                </c:pt>
                <c:pt idx="2">
                  <c:v>ปี2555</c:v>
                </c:pt>
                <c:pt idx="3">
                  <c:v>ปี2556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62.5</c:v>
                </c:pt>
                <c:pt idx="1">
                  <c:v>88.460000000000022</c:v>
                </c:pt>
                <c:pt idx="2">
                  <c:v>77.78</c:v>
                </c:pt>
                <c:pt idx="3">
                  <c:v>74.42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หญิง</c:v>
                </c:pt>
              </c:strCache>
            </c:strRef>
          </c:tx>
          <c:spPr>
            <a:ln>
              <a:solidFill>
                <a:srgbClr val="FFFF00"/>
              </a:solidFill>
            </a:ln>
          </c:spPr>
          <c:marker>
            <c:spPr>
              <a:solidFill>
                <a:srgbClr val="C00000"/>
              </a:solidFill>
              <a:ln>
                <a:solidFill>
                  <a:srgbClr val="FFFF00"/>
                </a:solidFill>
              </a:ln>
            </c:spPr>
          </c:marker>
          <c:dLbls>
            <c:dLbl>
              <c:idx val="0"/>
              <c:layout>
                <c:manualLayout>
                  <c:x val="-3.5493827160493992E-2"/>
                  <c:y val="-5.2601333699296683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0864319043452902E-2"/>
                  <c:y val="-5.3937768602351353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7037037037037056E-2"/>
                  <c:y val="-5.9059917986521035E-2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 sz="14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ปี2553</c:v>
                </c:pt>
                <c:pt idx="1">
                  <c:v>ปี2554</c:v>
                </c:pt>
                <c:pt idx="2">
                  <c:v>ปี2555</c:v>
                </c:pt>
                <c:pt idx="3">
                  <c:v>ปี2556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37.5</c:v>
                </c:pt>
                <c:pt idx="1">
                  <c:v>11.54</c:v>
                </c:pt>
                <c:pt idx="2">
                  <c:v>22.22</c:v>
                </c:pt>
                <c:pt idx="3">
                  <c:v>25.58</c:v>
                </c:pt>
              </c:numCache>
            </c:numRef>
          </c:val>
        </c:ser>
        <c:dLbls>
          <c:showVal val="1"/>
        </c:dLbls>
        <c:marker val="1"/>
        <c:axId val="116598656"/>
        <c:axId val="118075392"/>
      </c:lineChart>
      <c:catAx>
        <c:axId val="116598656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/>
          <a:lstStyle/>
          <a:p>
            <a:pPr>
              <a:defRPr sz="1595" b="1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18075392"/>
        <c:crosses val="autoZero"/>
        <c:auto val="1"/>
        <c:lblAlgn val="ctr"/>
        <c:lblOffset val="100"/>
      </c:catAx>
      <c:valAx>
        <c:axId val="118075392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sz="1595" b="1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1659865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4795402182444235"/>
          <c:y val="0.16943960249243742"/>
          <c:w val="0.14278687832831186"/>
          <c:h val="0.59886277574081626"/>
        </c:manualLayout>
      </c:layout>
      <c:txPr>
        <a:bodyPr/>
        <a:lstStyle/>
        <a:p>
          <a:pPr>
            <a:defRPr sz="1595" b="1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</c:chart>
  <c:spPr>
    <a:ln>
      <a:solidFill>
        <a:schemeClr val="tx1"/>
      </a:solidFill>
    </a:ln>
  </c:spPr>
  <c:txPr>
    <a:bodyPr/>
    <a:lstStyle/>
    <a:p>
      <a:pPr>
        <a:defRPr sz="1794"/>
      </a:pPr>
      <a:endParaRPr lang="th-TH"/>
    </a:p>
  </c:txPr>
  <c:externalData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style val="26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600" b="1" i="0" u="none" strike="noStrike" kern="1200" baseline="0">
                <a:solidFill>
                  <a:prstClr val="black"/>
                </a:solidFill>
                <a:latin typeface="Angsana New" pitchFamily="18" charset="-34"/>
                <a:ea typeface="+mn-ea"/>
                <a:cs typeface="Angsana New" pitchFamily="18" charset="-34"/>
              </a:defRPr>
            </a:pPr>
            <a:r>
              <a:rPr lang="th-TH" sz="1600" b="1" dirty="0" smtClean="0">
                <a:latin typeface="Angsana New" pitchFamily="18" charset="-34"/>
                <a:cs typeface="Angsana New" pitchFamily="18" charset="-34"/>
              </a:rPr>
              <a:t>แผนภูมิ ๔๗ ร้อยละของผู้ฆ่าตัวตายสำเร็จจำแนกตามอายุ ตั้งแต่ปี2553-2556</a:t>
            </a:r>
            <a:endParaRPr lang="th-TH" sz="1600" dirty="0">
              <a:latin typeface="Angsana New" pitchFamily="18" charset="-34"/>
              <a:cs typeface="Angsana New" pitchFamily="18" charset="-34"/>
            </a:endParaRPr>
          </a:p>
        </c:rich>
      </c:tx>
    </c:title>
    <c:plotArea>
      <c:layout>
        <c:manualLayout>
          <c:layoutTarget val="inner"/>
          <c:xMode val="edge"/>
          <c:yMode val="edge"/>
          <c:x val="0.11200297507820479"/>
          <c:y val="0.28748013265867312"/>
          <c:w val="0.869652285108512"/>
          <c:h val="0.481785876793761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ปี2553</c:v>
                </c:pt>
              </c:strCache>
            </c:strRef>
          </c:tx>
          <c:cat>
            <c:strRef>
              <c:f>Sheet1!$A$2:$A$7</c:f>
              <c:strCache>
                <c:ptCount val="6"/>
                <c:pt idx="0">
                  <c:v>15-19ปี</c:v>
                </c:pt>
                <c:pt idx="1">
                  <c:v>20-29ปี</c:v>
                </c:pt>
                <c:pt idx="2">
                  <c:v>30-39ปี</c:v>
                </c:pt>
                <c:pt idx="3">
                  <c:v>40-49ปี</c:v>
                </c:pt>
                <c:pt idx="4">
                  <c:v>50-59ปี</c:v>
                </c:pt>
                <c:pt idx="5">
                  <c:v>60ปีขึ้นไป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7.3199999999999985</c:v>
                </c:pt>
                <c:pt idx="1">
                  <c:v>19.510000000000005</c:v>
                </c:pt>
                <c:pt idx="2">
                  <c:v>31.71</c:v>
                </c:pt>
                <c:pt idx="3">
                  <c:v>9.76</c:v>
                </c:pt>
                <c:pt idx="4">
                  <c:v>17.07</c:v>
                </c:pt>
                <c:pt idx="5">
                  <c:v>14.639999999999999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ปี2554</c:v>
                </c:pt>
              </c:strCache>
            </c:strRef>
          </c:tx>
          <c:cat>
            <c:strRef>
              <c:f>Sheet1!$A$2:$A$7</c:f>
              <c:strCache>
                <c:ptCount val="6"/>
                <c:pt idx="0">
                  <c:v>15-19ปี</c:v>
                </c:pt>
                <c:pt idx="1">
                  <c:v>20-29ปี</c:v>
                </c:pt>
                <c:pt idx="2">
                  <c:v>30-39ปี</c:v>
                </c:pt>
                <c:pt idx="3">
                  <c:v>40-49ปี</c:v>
                </c:pt>
                <c:pt idx="4">
                  <c:v>50-59ปี</c:v>
                </c:pt>
                <c:pt idx="5">
                  <c:v>60ปีขึ้นไป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7.7</c:v>
                </c:pt>
                <c:pt idx="1">
                  <c:v>11.54</c:v>
                </c:pt>
                <c:pt idx="2">
                  <c:v>19.23</c:v>
                </c:pt>
                <c:pt idx="3">
                  <c:v>3.8499999999999988</c:v>
                </c:pt>
                <c:pt idx="4">
                  <c:v>15.39</c:v>
                </c:pt>
                <c:pt idx="5">
                  <c:v>38.47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ปี2555</c:v>
                </c:pt>
              </c:strCache>
            </c:strRef>
          </c:tx>
          <c:cat>
            <c:strRef>
              <c:f>Sheet1!$A$2:$A$7</c:f>
              <c:strCache>
                <c:ptCount val="6"/>
                <c:pt idx="0">
                  <c:v>15-19ปี</c:v>
                </c:pt>
                <c:pt idx="1">
                  <c:v>20-29ปี</c:v>
                </c:pt>
                <c:pt idx="2">
                  <c:v>30-39ปี</c:v>
                </c:pt>
                <c:pt idx="3">
                  <c:v>40-49ปี</c:v>
                </c:pt>
                <c:pt idx="4">
                  <c:v>50-59ปี</c:v>
                </c:pt>
                <c:pt idx="5">
                  <c:v>60ปีขึ้นไป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  <c:pt idx="0">
                  <c:v>0</c:v>
                </c:pt>
                <c:pt idx="1">
                  <c:v>25.93</c:v>
                </c:pt>
                <c:pt idx="2">
                  <c:v>25.93</c:v>
                </c:pt>
                <c:pt idx="3">
                  <c:v>14.81</c:v>
                </c:pt>
                <c:pt idx="4">
                  <c:v>11.11</c:v>
                </c:pt>
                <c:pt idx="5">
                  <c:v>22.22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ปี2556</c:v>
                </c:pt>
              </c:strCache>
            </c:strRef>
          </c:tx>
          <c:cat>
            <c:strRef>
              <c:f>Sheet1!$A$2:$A$7</c:f>
              <c:strCache>
                <c:ptCount val="6"/>
                <c:pt idx="0">
                  <c:v>15-19ปี</c:v>
                </c:pt>
                <c:pt idx="1">
                  <c:v>20-29ปี</c:v>
                </c:pt>
                <c:pt idx="2">
                  <c:v>30-39ปี</c:v>
                </c:pt>
                <c:pt idx="3">
                  <c:v>40-49ปี</c:v>
                </c:pt>
                <c:pt idx="4">
                  <c:v>50-59ปี</c:v>
                </c:pt>
                <c:pt idx="5">
                  <c:v>60ปีขึ้นไป</c:v>
                </c:pt>
              </c:strCache>
            </c:strRef>
          </c:cat>
          <c:val>
            <c:numRef>
              <c:f>Sheet1!$E$2:$E$7</c:f>
              <c:numCache>
                <c:formatCode>General</c:formatCode>
                <c:ptCount val="6"/>
                <c:pt idx="0">
                  <c:v>6.89</c:v>
                </c:pt>
                <c:pt idx="1">
                  <c:v>27.91</c:v>
                </c:pt>
                <c:pt idx="2">
                  <c:v>25.58</c:v>
                </c:pt>
                <c:pt idx="3">
                  <c:v>13.950000000000006</c:v>
                </c:pt>
                <c:pt idx="4">
                  <c:v>11.629999999999999</c:v>
                </c:pt>
                <c:pt idx="5">
                  <c:v>13.950000000000006</c:v>
                </c:pt>
              </c:numCache>
            </c:numRef>
          </c:val>
        </c:ser>
        <c:axId val="120251520"/>
        <c:axId val="122450304"/>
      </c:barChart>
      <c:catAx>
        <c:axId val="120251520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/>
          <a:lstStyle/>
          <a:p>
            <a:pPr>
              <a:defRPr sz="1595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22450304"/>
        <c:crosses val="autoZero"/>
        <c:auto val="1"/>
        <c:lblAlgn val="ctr"/>
        <c:lblOffset val="100"/>
      </c:catAx>
      <c:valAx>
        <c:axId val="12245030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sz="1595" b="1">
                <a:latin typeface="Angsana New" pitchFamily="18" charset="-34"/>
                <a:cs typeface="Angsana New" pitchFamily="18" charset="-34"/>
              </a:defRPr>
            </a:pPr>
            <a:endParaRPr lang="th-TH"/>
          </a:p>
        </c:txPr>
        <c:crossAx val="120251520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800" b="0">
                <a:latin typeface="Tahoma" pitchFamily="34" charset="0"/>
                <a:ea typeface="Tahoma" pitchFamily="34" charset="0"/>
                <a:cs typeface="Tahoma" pitchFamily="34" charset="0"/>
              </a:defRPr>
            </a:pPr>
            <a:endParaRPr lang="th-TH"/>
          </a:p>
        </c:txPr>
      </c:dTable>
    </c:plotArea>
    <c:plotVisOnly val="1"/>
    <c:dispBlanksAs val="gap"/>
  </c:chart>
  <c:txPr>
    <a:bodyPr/>
    <a:lstStyle/>
    <a:p>
      <a:pPr>
        <a:defRPr sz="1794"/>
      </a:pPr>
      <a:endParaRPr lang="th-TH"/>
    </a:p>
  </c:txPr>
  <c:externalData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style val="26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algn="ctr" rtl="0">
              <a:defRPr/>
            </a:pPr>
            <a:r>
              <a:rPr lang="th-TH"/>
              <a:t>แผนภูมิ ๔๘ ร้อยละของผู้ฆ่าตัวตายสำเร็จจำแนกตามวิธีการ ตั้งแต่ปี2553-2556</a:t>
            </a:r>
          </a:p>
        </c:rich>
      </c:tx>
      <c:layout>
        <c:manualLayout>
          <c:xMode val="edge"/>
          <c:yMode val="edge"/>
          <c:x val="0.1322078470094776"/>
          <c:y val="6.332453825857523E-2"/>
        </c:manualLayout>
      </c:layout>
    </c:title>
    <c:plotArea>
      <c:layout>
        <c:manualLayout>
          <c:layoutTarget val="inner"/>
          <c:xMode val="edge"/>
          <c:yMode val="edge"/>
          <c:x val="0.11200297507820479"/>
          <c:y val="0.28234253360246736"/>
          <c:w val="0.869652285108512"/>
          <c:h val="0.47028724602718625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ปี2553</c:v>
                </c:pt>
              </c:strCache>
            </c:strRef>
          </c:tx>
          <c:spPr>
            <a:solidFill>
              <a:srgbClr val="FFC000"/>
            </a:solidFill>
          </c:spPr>
          <c:cat>
            <c:strRef>
              <c:f>Sheet1!$A$2:$A$4</c:f>
              <c:strCache>
                <c:ptCount val="3"/>
                <c:pt idx="0">
                  <c:v>ผูกคอตาย</c:v>
                </c:pt>
                <c:pt idx="1">
                  <c:v>กินยาฆ่าตัวตาย</c:v>
                </c:pt>
                <c:pt idx="2">
                  <c:v>ยิงตัวตาย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36.590000000000003</c:v>
                </c:pt>
                <c:pt idx="1">
                  <c:v>53.660000000000011</c:v>
                </c:pt>
                <c:pt idx="2">
                  <c:v>4.88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ปี2554</c:v>
                </c:pt>
              </c:strCache>
            </c:strRef>
          </c:tx>
          <c:spPr>
            <a:solidFill>
              <a:schemeClr val="accent1"/>
            </a:solidFill>
          </c:spPr>
          <c:cat>
            <c:strRef>
              <c:f>Sheet1!$A$2:$A$4</c:f>
              <c:strCache>
                <c:ptCount val="3"/>
                <c:pt idx="0">
                  <c:v>ผูกคอตาย</c:v>
                </c:pt>
                <c:pt idx="1">
                  <c:v>กินยาฆ่าตัวตาย</c:v>
                </c:pt>
                <c:pt idx="2">
                  <c:v>ยิงตัวตาย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53.849999999999994</c:v>
                </c:pt>
                <c:pt idx="1">
                  <c:v>46.15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ปี2555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cat>
            <c:strRef>
              <c:f>Sheet1!$A$2:$A$4</c:f>
              <c:strCache>
                <c:ptCount val="3"/>
                <c:pt idx="0">
                  <c:v>ผูกคอตาย</c:v>
                </c:pt>
                <c:pt idx="1">
                  <c:v>กินยาฆ่าตัวตาย</c:v>
                </c:pt>
                <c:pt idx="2">
                  <c:v>ยิงตัวตาย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51.849999999999994</c:v>
                </c:pt>
                <c:pt idx="1">
                  <c:v>48.15</c:v>
                </c:pt>
                <c:pt idx="2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ปี2556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ผูกคอตาย</c:v>
                </c:pt>
                <c:pt idx="1">
                  <c:v>กินยาฆ่าตัวตาย</c:v>
                </c:pt>
                <c:pt idx="2">
                  <c:v>ยิงตัวตาย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62.790000000000013</c:v>
                </c:pt>
                <c:pt idx="1">
                  <c:v>20.93</c:v>
                </c:pt>
                <c:pt idx="2">
                  <c:v>13.950000000000006</c:v>
                </c:pt>
              </c:numCache>
            </c:numRef>
          </c:val>
        </c:ser>
        <c:axId val="88224128"/>
        <c:axId val="88225664"/>
      </c:barChart>
      <c:catAx>
        <c:axId val="88224128"/>
        <c:scaling>
          <c:orientation val="minMax"/>
        </c:scaling>
        <c:axPos val="b"/>
        <c:numFmt formatCode="General" sourceLinked="1"/>
        <c:majorTickMark val="none"/>
        <c:tickLblPos val="nextTo"/>
        <c:crossAx val="88225664"/>
        <c:crosses val="autoZero"/>
        <c:auto val="1"/>
        <c:lblAlgn val="ctr"/>
        <c:lblOffset val="100"/>
      </c:catAx>
      <c:valAx>
        <c:axId val="8822566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88224128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800" b="0">
                <a:latin typeface="Tahoma" pitchFamily="34" charset="0"/>
                <a:ea typeface="Tahoma" pitchFamily="34" charset="0"/>
                <a:cs typeface="Tahoma" pitchFamily="34" charset="0"/>
              </a:defRPr>
            </a:pPr>
            <a:endParaRPr lang="th-TH"/>
          </a:p>
        </c:txPr>
      </c:dTable>
    </c:plotArea>
    <c:plotVisOnly val="1"/>
    <c:dispBlanksAs val="gap"/>
  </c:chart>
  <c:txPr>
    <a:bodyPr/>
    <a:lstStyle/>
    <a:p>
      <a:pPr>
        <a:defRPr sz="1400" b="1">
          <a:latin typeface="Angsana New" pitchFamily="18" charset="-34"/>
          <a:cs typeface="Angsana New" pitchFamily="18" charset="-34"/>
        </a:defRPr>
      </a:pPr>
      <a:endParaRPr lang="th-TH"/>
    </a:p>
  </c:txPr>
  <c:externalData r:id="rId2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412C60994E04C19A1CC644287B6C1D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8300031-5C3A-4A08-BEEB-46D7B9378E26}"/>
      </w:docPartPr>
      <w:docPartBody>
        <w:p w:rsidR="00421139" w:rsidRDefault="00580AC2" w:rsidP="00580AC2">
          <w:pPr>
            <w:pStyle w:val="A412C60994E04C19A1CC644287B6C1D4"/>
          </w:pPr>
          <w:r>
            <w:rPr>
              <w:i/>
              <w:iCs/>
              <w:color w:val="8C8C8C" w:themeColor="background1" w:themeShade="8C"/>
              <w:cs/>
              <w:lang w:val="th-TH"/>
            </w:rPr>
            <w:t>[พิมพ์ชื่อบริษัท]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580AC2"/>
    <w:rsid w:val="00421139"/>
    <w:rsid w:val="00580AC2"/>
    <w:rsid w:val="00636319"/>
    <w:rsid w:val="009A04CE"/>
    <w:rsid w:val="00AF3493"/>
    <w:rsid w:val="00BC7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00AD7FA5F554F799684620CBECD74C0">
    <w:name w:val="600AD7FA5F554F799684620CBECD74C0"/>
    <w:rsid w:val="00580AC2"/>
  </w:style>
  <w:style w:type="paragraph" w:customStyle="1" w:styleId="A412C60994E04C19A1CC644287B6C1D4">
    <w:name w:val="A412C60994E04C19A1CC644287B6C1D4"/>
    <w:rsid w:val="00580A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7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สรุปผลงานประจำปี    สำนักงานสาธารณสุขจังหวัดประจวบคีรีขันธ์    ปีงบประมาณ  ๒๕๕๖</Company>
  <LinksUpToDate>false</LinksUpToDate>
  <CharactersWithSpaces>5867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POOK</dc:creator>
  <cp:lastModifiedBy>Mr.Sumeth</cp:lastModifiedBy>
  <cp:revision>18</cp:revision>
  <dcterms:created xsi:type="dcterms:W3CDTF">2013-12-13T07:56:00Z</dcterms:created>
  <dcterms:modified xsi:type="dcterms:W3CDTF">2013-12-25T07:42:00Z</dcterms:modified>
</cp:coreProperties>
</file>